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4C51" w:rsidRDefault="00D52132" w:rsidP="00884C51">
      <w:pPr>
        <w:pStyle w:val="Nagwek9"/>
        <w:spacing w:before="0" w:after="0"/>
        <w:contextualSpacing/>
        <w:jc w:val="right"/>
        <w:rPr>
          <w:bCs/>
          <w:sz w:val="20"/>
        </w:rPr>
      </w:pPr>
      <w:r w:rsidRPr="00326D81">
        <w:rPr>
          <w:i/>
          <w:sz w:val="16"/>
          <w:szCs w:val="16"/>
        </w:rPr>
        <w:t xml:space="preserve">Załącznik nr </w:t>
      </w:r>
      <w:r w:rsidR="000E2495">
        <w:rPr>
          <w:i/>
          <w:sz w:val="16"/>
          <w:szCs w:val="16"/>
        </w:rPr>
        <w:t>1</w:t>
      </w:r>
      <w:r>
        <w:rPr>
          <w:i/>
          <w:sz w:val="16"/>
          <w:szCs w:val="16"/>
        </w:rPr>
        <w:t>.4</w:t>
      </w:r>
      <w:r w:rsidR="00B33746">
        <w:rPr>
          <w:i/>
          <w:sz w:val="16"/>
          <w:szCs w:val="16"/>
        </w:rPr>
        <w:t xml:space="preserve"> do S</w:t>
      </w:r>
      <w:r w:rsidRPr="00326D81">
        <w:rPr>
          <w:i/>
          <w:sz w:val="16"/>
          <w:szCs w:val="16"/>
        </w:rPr>
        <w:t>WZ</w:t>
      </w:r>
    </w:p>
    <w:p w:rsidR="00884C51" w:rsidRDefault="00884C51" w:rsidP="00884C51"/>
    <w:p w:rsidR="00884C51" w:rsidRPr="00884C51" w:rsidRDefault="00884C51" w:rsidP="00884C51"/>
    <w:p w:rsidR="007879F2" w:rsidRPr="00884C51" w:rsidRDefault="008F02B8" w:rsidP="00884C51">
      <w:pPr>
        <w:pStyle w:val="Tekstpodstawowy"/>
        <w:spacing w:line="360" w:lineRule="auto"/>
        <w:contextualSpacing/>
        <w:jc w:val="center"/>
        <w:rPr>
          <w:rFonts w:ascii="Arial" w:hAnsi="Arial" w:cs="Arial"/>
          <w:bCs/>
          <w:szCs w:val="24"/>
          <w:u w:val="single"/>
        </w:rPr>
      </w:pPr>
      <w:r>
        <w:rPr>
          <w:rFonts w:ascii="Arial" w:hAnsi="Arial" w:cs="Arial"/>
          <w:bCs/>
          <w:szCs w:val="24"/>
        </w:rPr>
        <w:t xml:space="preserve">SAMOCHÓD </w:t>
      </w:r>
      <w:r w:rsidR="00DE0998">
        <w:rPr>
          <w:rFonts w:ascii="Arial" w:hAnsi="Arial" w:cs="Arial"/>
          <w:bCs/>
          <w:szCs w:val="24"/>
        </w:rPr>
        <w:t xml:space="preserve">TYPY FURGON </w:t>
      </w:r>
      <w:r w:rsidR="00682E2B">
        <w:rPr>
          <w:rFonts w:ascii="Arial" w:hAnsi="Arial" w:cs="Arial"/>
          <w:bCs/>
          <w:szCs w:val="24"/>
        </w:rPr>
        <w:t>WYPADOWY</w:t>
      </w:r>
      <w:r w:rsidR="00DE0998">
        <w:rPr>
          <w:rFonts w:ascii="Arial" w:hAnsi="Arial" w:cs="Arial"/>
          <w:bCs/>
          <w:szCs w:val="24"/>
        </w:rPr>
        <w:t xml:space="preserve"> </w:t>
      </w:r>
      <w:r>
        <w:rPr>
          <w:rFonts w:ascii="Arial" w:hAnsi="Arial" w:cs="Arial"/>
          <w:bCs/>
          <w:szCs w:val="24"/>
        </w:rPr>
        <w:t xml:space="preserve"> W </w:t>
      </w:r>
      <w:r w:rsidR="00D82383" w:rsidRPr="00884C51">
        <w:rPr>
          <w:rFonts w:ascii="Arial" w:hAnsi="Arial" w:cs="Arial"/>
          <w:bCs/>
          <w:szCs w:val="24"/>
        </w:rPr>
        <w:t>WERSJI  OZNAKOWANEJ</w:t>
      </w:r>
      <w:r w:rsidR="00B51A90">
        <w:rPr>
          <w:rFonts w:ascii="Arial" w:hAnsi="Arial" w:cs="Arial"/>
          <w:bCs/>
          <w:szCs w:val="24"/>
        </w:rPr>
        <w:br/>
      </w:r>
    </w:p>
    <w:p w:rsidR="00FA4D81" w:rsidRPr="00884C51" w:rsidRDefault="00FA4D81" w:rsidP="00884C51">
      <w:pPr>
        <w:pStyle w:val="Tekstpodstawowy"/>
        <w:spacing w:line="360" w:lineRule="auto"/>
        <w:contextualSpacing/>
        <w:jc w:val="center"/>
        <w:rPr>
          <w:rFonts w:ascii="Arial" w:hAnsi="Arial" w:cs="Arial"/>
          <w:bCs/>
          <w:szCs w:val="24"/>
          <w:u w:val="single"/>
        </w:rPr>
      </w:pPr>
      <w:r w:rsidRPr="00884C51">
        <w:rPr>
          <w:rFonts w:ascii="Arial" w:hAnsi="Arial" w:cs="Arial"/>
          <w:bCs/>
          <w:szCs w:val="24"/>
          <w:u w:val="single"/>
        </w:rPr>
        <w:t>GWARANCJA  BEZ  OGRANICZENIA LIMITU  KILOMETRÓW</w:t>
      </w:r>
    </w:p>
    <w:p w:rsidR="00FA4D81" w:rsidRPr="00884C51" w:rsidRDefault="00FA4D81" w:rsidP="00884C51">
      <w:pPr>
        <w:pStyle w:val="Tekstpodstawowy"/>
        <w:spacing w:line="360" w:lineRule="auto"/>
        <w:contextualSpacing/>
        <w:jc w:val="center"/>
        <w:rPr>
          <w:rFonts w:ascii="Arial" w:hAnsi="Arial" w:cs="Arial"/>
          <w:bCs/>
          <w:szCs w:val="24"/>
          <w:u w:val="single"/>
        </w:rPr>
      </w:pPr>
      <w:r w:rsidRPr="00884C51">
        <w:rPr>
          <w:rFonts w:ascii="Arial" w:hAnsi="Arial" w:cs="Arial"/>
          <w:color w:val="000000"/>
          <w:szCs w:val="24"/>
          <w:lang w:eastAsia="ar-SA"/>
        </w:rPr>
        <w:t>(licząc od daty odbioru pojazdu przez Zamawiającego)</w:t>
      </w:r>
    </w:p>
    <w:p w:rsidR="00FA4D81" w:rsidRDefault="00FA4D81" w:rsidP="00884C51">
      <w:pPr>
        <w:pStyle w:val="Tekstpodstawowy"/>
        <w:contextualSpacing/>
        <w:rPr>
          <w:rFonts w:ascii="Arial" w:hAnsi="Arial" w:cs="Arial"/>
          <w:bCs/>
          <w:sz w:val="22"/>
          <w:szCs w:val="22"/>
        </w:rPr>
      </w:pPr>
    </w:p>
    <w:p w:rsidR="00884C51" w:rsidRPr="00884C51" w:rsidRDefault="00884C51" w:rsidP="00884C51">
      <w:pPr>
        <w:pStyle w:val="Tekstpodstawowy"/>
        <w:contextualSpacing/>
        <w:rPr>
          <w:rFonts w:ascii="Arial" w:hAnsi="Arial" w:cs="Arial"/>
          <w:bCs/>
          <w:sz w:val="22"/>
          <w:szCs w:val="22"/>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50"/>
        <w:gridCol w:w="5552"/>
        <w:gridCol w:w="617"/>
        <w:gridCol w:w="1710"/>
        <w:gridCol w:w="1425"/>
      </w:tblGrid>
      <w:tr w:rsidR="00A55963" w:rsidRPr="003867A8" w:rsidTr="006B6607">
        <w:trPr>
          <w:jc w:val="center"/>
        </w:trPr>
        <w:tc>
          <w:tcPr>
            <w:tcW w:w="0" w:type="auto"/>
            <w:tcBorders>
              <w:top w:val="double" w:sz="4" w:space="0" w:color="auto"/>
              <w:bottom w:val="double" w:sz="4" w:space="0" w:color="auto"/>
            </w:tcBorders>
            <w:shd w:val="clear" w:color="auto" w:fill="C0C0C0"/>
            <w:vAlign w:val="center"/>
          </w:tcPr>
          <w:p w:rsidR="00CF1D2E" w:rsidRPr="003867A8" w:rsidRDefault="00CF1D2E" w:rsidP="006B6607">
            <w:pPr>
              <w:pStyle w:val="Tekstpodstawowy"/>
              <w:contextualSpacing/>
              <w:jc w:val="center"/>
              <w:rPr>
                <w:rFonts w:ascii="Arial" w:hAnsi="Arial" w:cs="Arial"/>
                <w:b w:val="0"/>
                <w:sz w:val="20"/>
              </w:rPr>
            </w:pPr>
            <w:r w:rsidRPr="003867A8">
              <w:rPr>
                <w:rFonts w:ascii="Arial" w:hAnsi="Arial" w:cs="Arial"/>
                <w:b w:val="0"/>
                <w:sz w:val="20"/>
              </w:rPr>
              <w:t>L.p.</w:t>
            </w:r>
          </w:p>
        </w:tc>
        <w:tc>
          <w:tcPr>
            <w:tcW w:w="0" w:type="auto"/>
            <w:tcBorders>
              <w:top w:val="double" w:sz="4" w:space="0" w:color="auto"/>
              <w:bottom w:val="double" w:sz="4" w:space="0" w:color="auto"/>
            </w:tcBorders>
            <w:shd w:val="clear" w:color="auto" w:fill="C0C0C0"/>
            <w:vAlign w:val="center"/>
          </w:tcPr>
          <w:p w:rsidR="00CF1D2E" w:rsidRPr="003867A8" w:rsidRDefault="00CF1D2E" w:rsidP="006B6607">
            <w:pPr>
              <w:contextualSpacing/>
              <w:jc w:val="center"/>
              <w:rPr>
                <w:rFonts w:ascii="Arial" w:hAnsi="Arial" w:cs="Arial"/>
                <w:b/>
                <w:bCs/>
              </w:rPr>
            </w:pPr>
            <w:r w:rsidRPr="003867A8">
              <w:rPr>
                <w:rFonts w:ascii="Arial" w:hAnsi="Arial" w:cs="Arial"/>
                <w:b/>
                <w:bCs/>
              </w:rPr>
              <w:t>Parametr :</w:t>
            </w:r>
          </w:p>
        </w:tc>
        <w:tc>
          <w:tcPr>
            <w:tcW w:w="0" w:type="auto"/>
            <w:tcBorders>
              <w:top w:val="double" w:sz="4" w:space="0" w:color="auto"/>
              <w:bottom w:val="double" w:sz="4" w:space="0" w:color="auto"/>
            </w:tcBorders>
            <w:shd w:val="clear" w:color="auto" w:fill="C0C0C0"/>
            <w:vAlign w:val="center"/>
          </w:tcPr>
          <w:p w:rsidR="00CF1D2E" w:rsidRPr="003867A8" w:rsidRDefault="00CF1D2E" w:rsidP="006B6607">
            <w:pPr>
              <w:contextualSpacing/>
              <w:jc w:val="center"/>
              <w:rPr>
                <w:rFonts w:ascii="Arial" w:hAnsi="Arial" w:cs="Arial"/>
                <w:b/>
                <w:bCs/>
              </w:rPr>
            </w:pPr>
            <w:r w:rsidRPr="003867A8">
              <w:rPr>
                <w:rFonts w:ascii="Arial" w:hAnsi="Arial" w:cs="Arial"/>
                <w:b/>
                <w:bCs/>
              </w:rPr>
              <w:t>J.m.</w:t>
            </w:r>
          </w:p>
        </w:tc>
        <w:tc>
          <w:tcPr>
            <w:tcW w:w="0" w:type="auto"/>
            <w:tcBorders>
              <w:top w:val="double" w:sz="4" w:space="0" w:color="auto"/>
              <w:bottom w:val="double" w:sz="4" w:space="0" w:color="auto"/>
            </w:tcBorders>
            <w:shd w:val="clear" w:color="auto" w:fill="C0C0C0"/>
            <w:vAlign w:val="center"/>
          </w:tcPr>
          <w:p w:rsidR="00CF1D2E" w:rsidRPr="003867A8" w:rsidRDefault="00CF1D2E" w:rsidP="006B6607">
            <w:pPr>
              <w:contextualSpacing/>
              <w:jc w:val="center"/>
              <w:rPr>
                <w:rFonts w:ascii="Arial" w:hAnsi="Arial" w:cs="Arial"/>
                <w:b/>
                <w:bCs/>
              </w:rPr>
            </w:pPr>
            <w:r w:rsidRPr="003867A8">
              <w:rPr>
                <w:rFonts w:ascii="Arial" w:hAnsi="Arial" w:cs="Arial"/>
                <w:b/>
                <w:bCs/>
              </w:rPr>
              <w:t>Parametr :</w:t>
            </w:r>
          </w:p>
          <w:p w:rsidR="00CF1D2E" w:rsidRPr="003867A8" w:rsidRDefault="00CF1D2E" w:rsidP="006B6607">
            <w:pPr>
              <w:contextualSpacing/>
              <w:jc w:val="center"/>
              <w:rPr>
                <w:rFonts w:ascii="Arial" w:hAnsi="Arial" w:cs="Arial"/>
                <w:b/>
                <w:bCs/>
              </w:rPr>
            </w:pPr>
            <w:r w:rsidRPr="003867A8">
              <w:rPr>
                <w:rFonts w:ascii="Arial" w:hAnsi="Arial" w:cs="Arial"/>
                <w:b/>
                <w:bCs/>
              </w:rPr>
              <w:t>wymagany przez zamawiającego</w:t>
            </w:r>
          </w:p>
        </w:tc>
        <w:tc>
          <w:tcPr>
            <w:tcW w:w="0" w:type="auto"/>
            <w:tcBorders>
              <w:top w:val="double" w:sz="4" w:space="0" w:color="auto"/>
              <w:bottom w:val="double" w:sz="4" w:space="0" w:color="auto"/>
            </w:tcBorders>
            <w:shd w:val="clear" w:color="auto" w:fill="C0C0C0"/>
            <w:vAlign w:val="center"/>
          </w:tcPr>
          <w:p w:rsidR="00CF1D2E" w:rsidRPr="003867A8" w:rsidRDefault="00CF1D2E" w:rsidP="006B6607">
            <w:pPr>
              <w:contextualSpacing/>
              <w:jc w:val="center"/>
              <w:rPr>
                <w:rFonts w:ascii="Arial" w:hAnsi="Arial" w:cs="Arial"/>
                <w:b/>
                <w:bCs/>
              </w:rPr>
            </w:pPr>
            <w:r w:rsidRPr="003867A8">
              <w:rPr>
                <w:rFonts w:ascii="Arial" w:hAnsi="Arial" w:cs="Arial"/>
                <w:b/>
                <w:bCs/>
              </w:rPr>
              <w:t>Parametr:</w:t>
            </w:r>
          </w:p>
          <w:p w:rsidR="00CF1D2E" w:rsidRPr="003867A8" w:rsidRDefault="00CF1D2E" w:rsidP="006B6607">
            <w:pPr>
              <w:contextualSpacing/>
              <w:jc w:val="center"/>
              <w:rPr>
                <w:rFonts w:ascii="Arial" w:hAnsi="Arial" w:cs="Arial"/>
                <w:b/>
                <w:bCs/>
              </w:rPr>
            </w:pPr>
            <w:r w:rsidRPr="003867A8">
              <w:rPr>
                <w:rFonts w:ascii="Arial" w:hAnsi="Arial" w:cs="Arial"/>
                <w:b/>
                <w:bCs/>
              </w:rPr>
              <w:t>oferowany przez wykonawcę*</w:t>
            </w:r>
          </w:p>
        </w:tc>
      </w:tr>
      <w:tr w:rsidR="00A55963" w:rsidRPr="003867A8" w:rsidTr="006B6607">
        <w:trPr>
          <w:jc w:val="center"/>
        </w:trPr>
        <w:tc>
          <w:tcPr>
            <w:tcW w:w="0" w:type="auto"/>
            <w:tcBorders>
              <w:top w:val="double" w:sz="4" w:space="0" w:color="auto"/>
            </w:tcBorders>
            <w:vAlign w:val="center"/>
          </w:tcPr>
          <w:p w:rsidR="00CF1D2E" w:rsidRPr="003867A8" w:rsidRDefault="00DE0998" w:rsidP="006B6607">
            <w:pPr>
              <w:pStyle w:val="Tekstdymka"/>
              <w:contextualSpacing/>
              <w:jc w:val="center"/>
              <w:rPr>
                <w:rFonts w:ascii="Arial" w:hAnsi="Arial" w:cs="Arial"/>
                <w:sz w:val="20"/>
                <w:szCs w:val="20"/>
              </w:rPr>
            </w:pPr>
            <w:r>
              <w:rPr>
                <w:rFonts w:ascii="Arial" w:hAnsi="Arial" w:cs="Arial"/>
                <w:sz w:val="20"/>
                <w:szCs w:val="20"/>
              </w:rPr>
              <w:t>1</w:t>
            </w:r>
          </w:p>
        </w:tc>
        <w:tc>
          <w:tcPr>
            <w:tcW w:w="0" w:type="auto"/>
            <w:tcBorders>
              <w:top w:val="double" w:sz="4" w:space="0" w:color="auto"/>
            </w:tcBorders>
            <w:vAlign w:val="center"/>
          </w:tcPr>
          <w:p w:rsidR="00CF1D2E" w:rsidRPr="00B82663" w:rsidRDefault="00CF1D2E" w:rsidP="006B6607">
            <w:pPr>
              <w:widowControl w:val="0"/>
              <w:tabs>
                <w:tab w:val="num" w:pos="-3669"/>
                <w:tab w:val="left" w:pos="21027"/>
              </w:tabs>
              <w:suppressAutoHyphens/>
              <w:ind w:left="17"/>
              <w:contextualSpacing/>
              <w:jc w:val="both"/>
              <w:rPr>
                <w:rFonts w:ascii="Arial" w:hAnsi="Arial" w:cs="Arial"/>
                <w:highlight w:val="yellow"/>
                <w:lang w:eastAsia="ar-SA"/>
              </w:rPr>
            </w:pPr>
            <w:r w:rsidRPr="00B82663">
              <w:rPr>
                <w:rFonts w:ascii="Arial" w:hAnsi="Arial" w:cs="Arial"/>
                <w:highlight w:val="yellow"/>
                <w:lang w:eastAsia="ar-SA"/>
              </w:rPr>
              <w:t xml:space="preserve">Gwarancja na podzespoły mechaniczne, elektryczne </w:t>
            </w:r>
            <w:r w:rsidRPr="00B82663">
              <w:rPr>
                <w:rFonts w:ascii="Arial" w:hAnsi="Arial" w:cs="Arial"/>
                <w:highlight w:val="yellow"/>
                <w:lang w:eastAsia="ar-SA"/>
              </w:rPr>
              <w:br/>
              <w:t xml:space="preserve"> i elektroniczne pojazdu na którym wykonano zabudowę</w:t>
            </w:r>
          </w:p>
        </w:tc>
        <w:tc>
          <w:tcPr>
            <w:tcW w:w="0" w:type="auto"/>
            <w:tcBorders>
              <w:top w:val="double" w:sz="4" w:space="0" w:color="auto"/>
            </w:tcBorders>
            <w:vAlign w:val="center"/>
          </w:tcPr>
          <w:p w:rsidR="00CF1D2E" w:rsidRPr="00B82663" w:rsidRDefault="00CF1D2E" w:rsidP="006B6607">
            <w:pPr>
              <w:contextualSpacing/>
              <w:jc w:val="center"/>
              <w:rPr>
                <w:rFonts w:ascii="Arial" w:hAnsi="Arial" w:cs="Arial"/>
                <w:highlight w:val="yellow"/>
              </w:rPr>
            </w:pPr>
            <w:r w:rsidRPr="00B82663">
              <w:rPr>
                <w:rFonts w:ascii="Arial" w:hAnsi="Arial" w:cs="Arial"/>
                <w:highlight w:val="yellow"/>
              </w:rPr>
              <w:t>-</w:t>
            </w:r>
          </w:p>
        </w:tc>
        <w:tc>
          <w:tcPr>
            <w:tcW w:w="0" w:type="auto"/>
            <w:tcBorders>
              <w:top w:val="double" w:sz="4" w:space="0" w:color="auto"/>
            </w:tcBorders>
            <w:vAlign w:val="center"/>
          </w:tcPr>
          <w:p w:rsidR="00CF1D2E" w:rsidRPr="00B82663" w:rsidRDefault="00CF1D2E" w:rsidP="006B6607">
            <w:pPr>
              <w:contextualSpacing/>
              <w:jc w:val="center"/>
              <w:rPr>
                <w:rFonts w:ascii="Arial" w:hAnsi="Arial" w:cs="Arial"/>
                <w:highlight w:val="yellow"/>
              </w:rPr>
            </w:pPr>
            <w:r w:rsidRPr="00B82663">
              <w:rPr>
                <w:rFonts w:ascii="Arial" w:hAnsi="Arial" w:cs="Arial"/>
                <w:highlight w:val="yellow"/>
              </w:rPr>
              <w:t xml:space="preserve">min </w:t>
            </w:r>
            <w:r w:rsidR="00682E2B" w:rsidRPr="00B82663">
              <w:rPr>
                <w:rFonts w:ascii="Arial" w:hAnsi="Arial" w:cs="Arial"/>
                <w:highlight w:val="yellow"/>
              </w:rPr>
              <w:t>36</w:t>
            </w:r>
            <w:r w:rsidRPr="00B82663">
              <w:rPr>
                <w:rFonts w:ascii="Arial" w:hAnsi="Arial" w:cs="Arial"/>
                <w:highlight w:val="yellow"/>
              </w:rPr>
              <w:t xml:space="preserve"> miesi</w:t>
            </w:r>
            <w:r w:rsidR="00682E2B" w:rsidRPr="00B82663">
              <w:rPr>
                <w:rFonts w:ascii="Arial" w:hAnsi="Arial" w:cs="Arial"/>
                <w:highlight w:val="yellow"/>
              </w:rPr>
              <w:t>ę</w:t>
            </w:r>
            <w:r w:rsidRPr="00B82663">
              <w:rPr>
                <w:rFonts w:ascii="Arial" w:hAnsi="Arial" w:cs="Arial"/>
                <w:highlight w:val="yellow"/>
              </w:rPr>
              <w:t>c</w:t>
            </w:r>
            <w:r w:rsidR="00682E2B" w:rsidRPr="00B82663">
              <w:rPr>
                <w:rFonts w:ascii="Arial" w:hAnsi="Arial" w:cs="Arial"/>
                <w:highlight w:val="yellow"/>
              </w:rPr>
              <w:t>y z limitem 120 000 km</w:t>
            </w:r>
          </w:p>
        </w:tc>
        <w:tc>
          <w:tcPr>
            <w:tcW w:w="0" w:type="auto"/>
            <w:tcBorders>
              <w:top w:val="double" w:sz="4" w:space="0" w:color="auto"/>
            </w:tcBorders>
            <w:vAlign w:val="center"/>
          </w:tcPr>
          <w:p w:rsidR="00CF1D2E" w:rsidRPr="003867A8" w:rsidRDefault="00CF1D2E" w:rsidP="006B6607">
            <w:pPr>
              <w:contextualSpacing/>
              <w:jc w:val="center"/>
              <w:rPr>
                <w:rFonts w:ascii="Arial" w:hAnsi="Arial" w:cs="Arial"/>
              </w:rPr>
            </w:pPr>
            <w:r w:rsidRPr="003867A8">
              <w:rPr>
                <w:rFonts w:ascii="Arial" w:hAnsi="Arial" w:cs="Arial"/>
              </w:rPr>
              <w:t xml:space="preserve"> </w:t>
            </w:r>
          </w:p>
        </w:tc>
      </w:tr>
      <w:tr w:rsidR="00A55963" w:rsidRPr="003867A8" w:rsidTr="006B6607">
        <w:trPr>
          <w:jc w:val="center"/>
        </w:trPr>
        <w:tc>
          <w:tcPr>
            <w:tcW w:w="0" w:type="auto"/>
            <w:vAlign w:val="center"/>
          </w:tcPr>
          <w:p w:rsidR="00CF1D2E" w:rsidRPr="003867A8" w:rsidRDefault="00DE0998" w:rsidP="006B6607">
            <w:pPr>
              <w:pStyle w:val="Tekstdymka"/>
              <w:contextualSpacing/>
              <w:jc w:val="center"/>
              <w:rPr>
                <w:rFonts w:ascii="Arial" w:hAnsi="Arial" w:cs="Arial"/>
                <w:sz w:val="20"/>
                <w:szCs w:val="20"/>
              </w:rPr>
            </w:pPr>
            <w:r>
              <w:rPr>
                <w:rFonts w:ascii="Arial" w:hAnsi="Arial" w:cs="Arial"/>
                <w:sz w:val="20"/>
                <w:szCs w:val="20"/>
              </w:rPr>
              <w:t>2</w:t>
            </w:r>
          </w:p>
        </w:tc>
        <w:tc>
          <w:tcPr>
            <w:tcW w:w="0" w:type="auto"/>
            <w:vAlign w:val="center"/>
          </w:tcPr>
          <w:p w:rsidR="00CF1D2E" w:rsidRPr="00B82663" w:rsidRDefault="00CF1D2E" w:rsidP="006B6607">
            <w:pPr>
              <w:pStyle w:val="Nagwek3"/>
              <w:contextualSpacing/>
              <w:jc w:val="both"/>
              <w:rPr>
                <w:rFonts w:ascii="Arial" w:hAnsi="Arial" w:cs="Arial"/>
                <w:sz w:val="20"/>
                <w:highlight w:val="yellow"/>
              </w:rPr>
            </w:pPr>
            <w:r w:rsidRPr="00B82663">
              <w:rPr>
                <w:rFonts w:ascii="Arial" w:hAnsi="Arial" w:cs="Arial"/>
                <w:sz w:val="20"/>
                <w:highlight w:val="yellow"/>
              </w:rPr>
              <w:t>Gwarancja na powłokę lakierniczą</w:t>
            </w:r>
          </w:p>
        </w:tc>
        <w:tc>
          <w:tcPr>
            <w:tcW w:w="0" w:type="auto"/>
            <w:vAlign w:val="center"/>
          </w:tcPr>
          <w:p w:rsidR="00CF1D2E" w:rsidRPr="00B82663" w:rsidRDefault="00CF1D2E" w:rsidP="006B6607">
            <w:pPr>
              <w:contextualSpacing/>
              <w:jc w:val="center"/>
              <w:rPr>
                <w:rFonts w:ascii="Arial" w:hAnsi="Arial" w:cs="Arial"/>
                <w:highlight w:val="yellow"/>
              </w:rPr>
            </w:pPr>
            <w:r w:rsidRPr="00B82663">
              <w:rPr>
                <w:rFonts w:ascii="Arial" w:hAnsi="Arial" w:cs="Arial"/>
                <w:highlight w:val="yellow"/>
              </w:rPr>
              <w:t>-</w:t>
            </w:r>
          </w:p>
        </w:tc>
        <w:tc>
          <w:tcPr>
            <w:tcW w:w="0" w:type="auto"/>
            <w:vAlign w:val="center"/>
          </w:tcPr>
          <w:p w:rsidR="00CF1D2E" w:rsidRPr="00B82663" w:rsidRDefault="00CF1D2E" w:rsidP="00A55963">
            <w:pPr>
              <w:contextualSpacing/>
              <w:jc w:val="center"/>
              <w:rPr>
                <w:rFonts w:ascii="Arial" w:hAnsi="Arial" w:cs="Arial"/>
                <w:highlight w:val="yellow"/>
              </w:rPr>
            </w:pPr>
            <w:r w:rsidRPr="00B82663">
              <w:rPr>
                <w:rFonts w:ascii="Arial" w:hAnsi="Arial" w:cs="Arial"/>
                <w:highlight w:val="yellow"/>
              </w:rPr>
              <w:t xml:space="preserve">min </w:t>
            </w:r>
            <w:r w:rsidR="00A55963" w:rsidRPr="00B82663">
              <w:rPr>
                <w:rFonts w:ascii="Arial" w:hAnsi="Arial" w:cs="Arial"/>
                <w:highlight w:val="yellow"/>
              </w:rPr>
              <w:t>36</w:t>
            </w:r>
            <w:r w:rsidRPr="00B82663">
              <w:rPr>
                <w:rFonts w:ascii="Arial" w:hAnsi="Arial" w:cs="Arial"/>
                <w:highlight w:val="yellow"/>
              </w:rPr>
              <w:t xml:space="preserve"> miesięcy</w:t>
            </w:r>
          </w:p>
        </w:tc>
        <w:tc>
          <w:tcPr>
            <w:tcW w:w="0" w:type="auto"/>
            <w:vAlign w:val="center"/>
          </w:tcPr>
          <w:p w:rsidR="00CF1D2E" w:rsidRPr="003867A8" w:rsidRDefault="00CF1D2E" w:rsidP="006B6607">
            <w:pPr>
              <w:contextualSpacing/>
              <w:jc w:val="center"/>
              <w:rPr>
                <w:rFonts w:ascii="Arial" w:hAnsi="Arial" w:cs="Arial"/>
              </w:rPr>
            </w:pPr>
            <w:r w:rsidRPr="003867A8">
              <w:rPr>
                <w:rFonts w:ascii="Arial" w:hAnsi="Arial" w:cs="Arial"/>
              </w:rPr>
              <w:t xml:space="preserve"> </w:t>
            </w:r>
          </w:p>
        </w:tc>
      </w:tr>
      <w:tr w:rsidR="00A55963" w:rsidRPr="003867A8" w:rsidTr="006B6607">
        <w:trPr>
          <w:jc w:val="center"/>
        </w:trPr>
        <w:tc>
          <w:tcPr>
            <w:tcW w:w="0" w:type="auto"/>
            <w:vAlign w:val="center"/>
          </w:tcPr>
          <w:p w:rsidR="00CF1D2E" w:rsidRPr="003867A8" w:rsidRDefault="00DE0998" w:rsidP="006B6607">
            <w:pPr>
              <w:pStyle w:val="Tekstdymka"/>
              <w:contextualSpacing/>
              <w:jc w:val="center"/>
              <w:rPr>
                <w:rFonts w:ascii="Arial" w:hAnsi="Arial" w:cs="Arial"/>
                <w:sz w:val="20"/>
                <w:szCs w:val="20"/>
              </w:rPr>
            </w:pPr>
            <w:r>
              <w:rPr>
                <w:rFonts w:ascii="Arial" w:hAnsi="Arial" w:cs="Arial"/>
                <w:sz w:val="20"/>
                <w:szCs w:val="20"/>
              </w:rPr>
              <w:t>3</w:t>
            </w:r>
          </w:p>
        </w:tc>
        <w:tc>
          <w:tcPr>
            <w:tcW w:w="0" w:type="auto"/>
            <w:vAlign w:val="center"/>
          </w:tcPr>
          <w:p w:rsidR="00CF1D2E" w:rsidRPr="00B82663" w:rsidRDefault="00CF1D2E" w:rsidP="006B6607">
            <w:pPr>
              <w:widowControl w:val="0"/>
              <w:tabs>
                <w:tab w:val="left" w:pos="18741"/>
              </w:tabs>
              <w:suppressAutoHyphens/>
              <w:ind w:left="17" w:right="70"/>
              <w:contextualSpacing/>
              <w:jc w:val="both"/>
              <w:rPr>
                <w:rFonts w:ascii="Arial" w:hAnsi="Arial" w:cs="Arial"/>
                <w:highlight w:val="yellow"/>
                <w:lang w:eastAsia="ar-SA"/>
              </w:rPr>
            </w:pPr>
            <w:r w:rsidRPr="00B82663">
              <w:rPr>
                <w:rFonts w:ascii="Arial" w:hAnsi="Arial" w:cs="Arial"/>
                <w:highlight w:val="yellow"/>
                <w:lang w:eastAsia="ar-SA"/>
              </w:rPr>
              <w:t>Gwarancja na perforację elementów nadwozia</w:t>
            </w:r>
          </w:p>
        </w:tc>
        <w:tc>
          <w:tcPr>
            <w:tcW w:w="0" w:type="auto"/>
            <w:vAlign w:val="center"/>
          </w:tcPr>
          <w:p w:rsidR="00CF1D2E" w:rsidRPr="00B82663" w:rsidRDefault="00CF1D2E" w:rsidP="006B6607">
            <w:pPr>
              <w:contextualSpacing/>
              <w:jc w:val="center"/>
              <w:rPr>
                <w:rFonts w:ascii="Arial" w:hAnsi="Arial" w:cs="Arial"/>
                <w:highlight w:val="yellow"/>
              </w:rPr>
            </w:pPr>
            <w:r w:rsidRPr="00B82663">
              <w:rPr>
                <w:rFonts w:ascii="Arial" w:hAnsi="Arial" w:cs="Arial"/>
                <w:highlight w:val="yellow"/>
              </w:rPr>
              <w:t>-</w:t>
            </w:r>
          </w:p>
        </w:tc>
        <w:tc>
          <w:tcPr>
            <w:tcW w:w="0" w:type="auto"/>
            <w:vAlign w:val="center"/>
          </w:tcPr>
          <w:p w:rsidR="00CF1D2E" w:rsidRPr="00B82663" w:rsidRDefault="00CF1D2E" w:rsidP="00A55963">
            <w:pPr>
              <w:contextualSpacing/>
              <w:jc w:val="center"/>
              <w:rPr>
                <w:rFonts w:ascii="Arial" w:hAnsi="Arial" w:cs="Arial"/>
                <w:highlight w:val="yellow"/>
              </w:rPr>
            </w:pPr>
            <w:r w:rsidRPr="00B82663">
              <w:rPr>
                <w:rFonts w:ascii="Arial" w:hAnsi="Arial" w:cs="Arial"/>
                <w:highlight w:val="yellow"/>
              </w:rPr>
              <w:t xml:space="preserve">min </w:t>
            </w:r>
            <w:r w:rsidR="00A55963" w:rsidRPr="00B82663">
              <w:rPr>
                <w:rFonts w:ascii="Arial" w:hAnsi="Arial" w:cs="Arial"/>
                <w:highlight w:val="yellow"/>
              </w:rPr>
              <w:t>36</w:t>
            </w:r>
            <w:r w:rsidRPr="00B82663">
              <w:rPr>
                <w:rFonts w:ascii="Arial" w:hAnsi="Arial" w:cs="Arial"/>
                <w:highlight w:val="yellow"/>
              </w:rPr>
              <w:t xml:space="preserve"> miesiące</w:t>
            </w:r>
          </w:p>
        </w:tc>
        <w:tc>
          <w:tcPr>
            <w:tcW w:w="0" w:type="auto"/>
            <w:vAlign w:val="center"/>
          </w:tcPr>
          <w:p w:rsidR="00CF1D2E" w:rsidRPr="003867A8" w:rsidRDefault="00CF1D2E" w:rsidP="006B6607">
            <w:pPr>
              <w:contextualSpacing/>
              <w:jc w:val="center"/>
              <w:rPr>
                <w:rFonts w:ascii="Arial" w:hAnsi="Arial" w:cs="Arial"/>
              </w:rPr>
            </w:pPr>
          </w:p>
        </w:tc>
      </w:tr>
      <w:tr w:rsidR="00A55963" w:rsidRPr="003867A8" w:rsidTr="006B6607">
        <w:trPr>
          <w:jc w:val="center"/>
        </w:trPr>
        <w:tc>
          <w:tcPr>
            <w:tcW w:w="0" w:type="auto"/>
            <w:vAlign w:val="center"/>
          </w:tcPr>
          <w:p w:rsidR="00CF1D2E" w:rsidRPr="003867A8" w:rsidRDefault="00DE0998" w:rsidP="006B6607">
            <w:pPr>
              <w:pStyle w:val="Tekstdymka"/>
              <w:contextualSpacing/>
              <w:jc w:val="center"/>
              <w:rPr>
                <w:rFonts w:ascii="Arial" w:hAnsi="Arial" w:cs="Arial"/>
                <w:sz w:val="20"/>
                <w:szCs w:val="20"/>
              </w:rPr>
            </w:pPr>
            <w:r>
              <w:rPr>
                <w:rFonts w:ascii="Arial" w:hAnsi="Arial" w:cs="Arial"/>
                <w:sz w:val="20"/>
                <w:szCs w:val="20"/>
              </w:rPr>
              <w:t>4</w:t>
            </w:r>
          </w:p>
        </w:tc>
        <w:tc>
          <w:tcPr>
            <w:tcW w:w="0" w:type="auto"/>
            <w:vAlign w:val="center"/>
          </w:tcPr>
          <w:p w:rsidR="00CF1D2E" w:rsidRPr="00B82663" w:rsidRDefault="00CF1D2E" w:rsidP="006B6607">
            <w:pPr>
              <w:widowControl w:val="0"/>
              <w:tabs>
                <w:tab w:val="left" w:pos="18627"/>
                <w:tab w:val="left" w:pos="18911"/>
              </w:tabs>
              <w:suppressAutoHyphens/>
              <w:ind w:left="17" w:right="70"/>
              <w:contextualSpacing/>
              <w:jc w:val="both"/>
              <w:rPr>
                <w:rFonts w:ascii="Arial" w:hAnsi="Arial" w:cs="Arial"/>
                <w:highlight w:val="yellow"/>
              </w:rPr>
            </w:pPr>
            <w:r w:rsidRPr="00B82663">
              <w:rPr>
                <w:rFonts w:ascii="Arial" w:hAnsi="Arial" w:cs="Arial"/>
                <w:highlight w:val="yellow"/>
                <w:lang w:eastAsia="ar-SA"/>
              </w:rPr>
              <w:t>Gwarancja na całość zabudowy</w:t>
            </w:r>
            <w:r w:rsidRPr="00B82663">
              <w:rPr>
                <w:rFonts w:ascii="Arial" w:hAnsi="Arial" w:cs="Arial"/>
                <w:highlight w:val="yellow"/>
              </w:rPr>
              <w:t xml:space="preserve"> </w:t>
            </w:r>
          </w:p>
        </w:tc>
        <w:tc>
          <w:tcPr>
            <w:tcW w:w="0" w:type="auto"/>
            <w:vAlign w:val="center"/>
          </w:tcPr>
          <w:p w:rsidR="00CF1D2E" w:rsidRPr="00B82663" w:rsidRDefault="00CF1D2E" w:rsidP="006B6607">
            <w:pPr>
              <w:contextualSpacing/>
              <w:jc w:val="center"/>
              <w:rPr>
                <w:rFonts w:ascii="Arial" w:hAnsi="Arial" w:cs="Arial"/>
                <w:highlight w:val="yellow"/>
              </w:rPr>
            </w:pPr>
            <w:r w:rsidRPr="00B82663">
              <w:rPr>
                <w:rFonts w:ascii="Arial" w:hAnsi="Arial" w:cs="Arial"/>
                <w:highlight w:val="yellow"/>
              </w:rPr>
              <w:t>-</w:t>
            </w:r>
          </w:p>
        </w:tc>
        <w:tc>
          <w:tcPr>
            <w:tcW w:w="0" w:type="auto"/>
            <w:vAlign w:val="center"/>
          </w:tcPr>
          <w:p w:rsidR="00CF1D2E" w:rsidRPr="00B82663" w:rsidRDefault="00CF1D2E" w:rsidP="00A55963">
            <w:pPr>
              <w:contextualSpacing/>
              <w:jc w:val="center"/>
              <w:rPr>
                <w:rFonts w:ascii="Arial" w:hAnsi="Arial" w:cs="Arial"/>
                <w:highlight w:val="yellow"/>
              </w:rPr>
            </w:pPr>
            <w:r w:rsidRPr="00B82663">
              <w:rPr>
                <w:rFonts w:ascii="Arial" w:hAnsi="Arial" w:cs="Arial"/>
                <w:highlight w:val="yellow"/>
              </w:rPr>
              <w:t xml:space="preserve">min </w:t>
            </w:r>
            <w:r w:rsidR="00A55963" w:rsidRPr="00B82663">
              <w:rPr>
                <w:rFonts w:ascii="Arial" w:hAnsi="Arial" w:cs="Arial"/>
                <w:highlight w:val="yellow"/>
              </w:rPr>
              <w:t>36</w:t>
            </w:r>
            <w:r w:rsidRPr="00B82663">
              <w:rPr>
                <w:rFonts w:ascii="Arial" w:hAnsi="Arial" w:cs="Arial"/>
                <w:highlight w:val="yellow"/>
              </w:rPr>
              <w:t xml:space="preserve"> miesiące</w:t>
            </w:r>
          </w:p>
        </w:tc>
        <w:tc>
          <w:tcPr>
            <w:tcW w:w="0" w:type="auto"/>
            <w:vAlign w:val="center"/>
          </w:tcPr>
          <w:p w:rsidR="00CF1D2E" w:rsidRPr="003867A8" w:rsidRDefault="00CF1D2E" w:rsidP="006B6607">
            <w:pPr>
              <w:contextualSpacing/>
              <w:jc w:val="center"/>
              <w:rPr>
                <w:rFonts w:ascii="Arial" w:hAnsi="Arial" w:cs="Arial"/>
              </w:rPr>
            </w:pPr>
            <w:r w:rsidRPr="003867A8">
              <w:rPr>
                <w:rFonts w:ascii="Arial" w:hAnsi="Arial" w:cs="Arial"/>
              </w:rPr>
              <w:t xml:space="preserve"> </w:t>
            </w:r>
          </w:p>
        </w:tc>
      </w:tr>
      <w:tr w:rsidR="00682E2B" w:rsidRPr="003867A8" w:rsidTr="006B6607">
        <w:trPr>
          <w:jc w:val="center"/>
        </w:trPr>
        <w:tc>
          <w:tcPr>
            <w:tcW w:w="0" w:type="auto"/>
            <w:vAlign w:val="center"/>
          </w:tcPr>
          <w:p w:rsidR="00682E2B" w:rsidRDefault="00682E2B" w:rsidP="00682E2B">
            <w:pPr>
              <w:pStyle w:val="Tekstdymka"/>
              <w:contextualSpacing/>
              <w:jc w:val="center"/>
              <w:rPr>
                <w:rFonts w:ascii="Arial" w:hAnsi="Arial" w:cs="Arial"/>
                <w:sz w:val="20"/>
                <w:szCs w:val="20"/>
              </w:rPr>
            </w:pPr>
            <w:r>
              <w:rPr>
                <w:rFonts w:ascii="Arial" w:hAnsi="Arial" w:cs="Arial"/>
                <w:sz w:val="20"/>
                <w:szCs w:val="20"/>
              </w:rPr>
              <w:t>5</w:t>
            </w:r>
          </w:p>
        </w:tc>
        <w:tc>
          <w:tcPr>
            <w:tcW w:w="0" w:type="auto"/>
            <w:vAlign w:val="center"/>
          </w:tcPr>
          <w:p w:rsidR="00682E2B" w:rsidRPr="00B82663" w:rsidRDefault="00682E2B" w:rsidP="00682E2B">
            <w:pPr>
              <w:widowControl w:val="0"/>
              <w:tabs>
                <w:tab w:val="left" w:pos="18627"/>
                <w:tab w:val="left" w:pos="18911"/>
              </w:tabs>
              <w:suppressAutoHyphens/>
              <w:ind w:left="17" w:right="70"/>
              <w:contextualSpacing/>
              <w:jc w:val="both"/>
              <w:rPr>
                <w:rFonts w:ascii="Arial" w:hAnsi="Arial" w:cs="Arial"/>
                <w:highlight w:val="yellow"/>
              </w:rPr>
            </w:pPr>
            <w:r w:rsidRPr="00B82663">
              <w:rPr>
                <w:rFonts w:ascii="Arial" w:hAnsi="Arial" w:cs="Arial"/>
                <w:highlight w:val="yellow"/>
                <w:lang w:eastAsia="ar-SA"/>
              </w:rPr>
              <w:t xml:space="preserve">Gwarancja na instalacje i sprzęt łączności radiowej </w:t>
            </w:r>
          </w:p>
        </w:tc>
        <w:tc>
          <w:tcPr>
            <w:tcW w:w="0" w:type="auto"/>
            <w:vAlign w:val="center"/>
          </w:tcPr>
          <w:p w:rsidR="00682E2B" w:rsidRPr="00B82663" w:rsidRDefault="00682E2B" w:rsidP="00682E2B">
            <w:pPr>
              <w:contextualSpacing/>
              <w:jc w:val="center"/>
              <w:rPr>
                <w:rFonts w:ascii="Arial" w:hAnsi="Arial" w:cs="Arial"/>
                <w:highlight w:val="yellow"/>
              </w:rPr>
            </w:pPr>
            <w:r w:rsidRPr="00B82663">
              <w:rPr>
                <w:rFonts w:ascii="Arial" w:hAnsi="Arial" w:cs="Arial"/>
                <w:highlight w:val="yellow"/>
              </w:rPr>
              <w:t>-</w:t>
            </w:r>
          </w:p>
        </w:tc>
        <w:tc>
          <w:tcPr>
            <w:tcW w:w="0" w:type="auto"/>
            <w:vAlign w:val="center"/>
          </w:tcPr>
          <w:p w:rsidR="00682E2B" w:rsidRPr="00B82663" w:rsidRDefault="00682E2B" w:rsidP="00682E2B">
            <w:pPr>
              <w:contextualSpacing/>
              <w:jc w:val="center"/>
              <w:rPr>
                <w:rFonts w:ascii="Arial" w:hAnsi="Arial" w:cs="Arial"/>
                <w:highlight w:val="yellow"/>
              </w:rPr>
            </w:pPr>
            <w:r w:rsidRPr="00B82663">
              <w:rPr>
                <w:rFonts w:ascii="Arial" w:hAnsi="Arial" w:cs="Arial"/>
                <w:highlight w:val="yellow"/>
              </w:rPr>
              <w:t>min 36 miesięcy</w:t>
            </w:r>
          </w:p>
        </w:tc>
        <w:tc>
          <w:tcPr>
            <w:tcW w:w="0" w:type="auto"/>
            <w:vAlign w:val="center"/>
          </w:tcPr>
          <w:p w:rsidR="00682E2B" w:rsidRPr="003867A8" w:rsidRDefault="00682E2B" w:rsidP="00682E2B">
            <w:pPr>
              <w:contextualSpacing/>
              <w:jc w:val="center"/>
              <w:rPr>
                <w:rFonts w:ascii="Arial" w:hAnsi="Arial" w:cs="Arial"/>
              </w:rPr>
            </w:pPr>
          </w:p>
        </w:tc>
      </w:tr>
      <w:tr w:rsidR="00682E2B" w:rsidRPr="003867A8" w:rsidTr="006B6607">
        <w:trPr>
          <w:jc w:val="center"/>
        </w:trPr>
        <w:tc>
          <w:tcPr>
            <w:tcW w:w="0" w:type="auto"/>
            <w:vAlign w:val="center"/>
          </w:tcPr>
          <w:p w:rsidR="00682E2B" w:rsidRPr="003867A8" w:rsidRDefault="00682E2B" w:rsidP="00682E2B">
            <w:pPr>
              <w:pStyle w:val="Tekstdymka"/>
              <w:contextualSpacing/>
              <w:jc w:val="center"/>
              <w:rPr>
                <w:rFonts w:ascii="Arial" w:hAnsi="Arial" w:cs="Arial"/>
                <w:sz w:val="20"/>
                <w:szCs w:val="20"/>
              </w:rPr>
            </w:pPr>
            <w:r>
              <w:rPr>
                <w:rFonts w:ascii="Arial" w:hAnsi="Arial" w:cs="Arial"/>
                <w:sz w:val="20"/>
                <w:szCs w:val="20"/>
              </w:rPr>
              <w:t>6</w:t>
            </w:r>
          </w:p>
        </w:tc>
        <w:tc>
          <w:tcPr>
            <w:tcW w:w="0" w:type="auto"/>
            <w:vAlign w:val="center"/>
          </w:tcPr>
          <w:p w:rsidR="00682E2B" w:rsidRPr="00B82663" w:rsidRDefault="00682E2B" w:rsidP="00682E2B">
            <w:pPr>
              <w:widowControl w:val="0"/>
              <w:tabs>
                <w:tab w:val="left" w:pos="18627"/>
                <w:tab w:val="left" w:pos="18911"/>
              </w:tabs>
              <w:suppressAutoHyphens/>
              <w:ind w:left="17" w:right="70"/>
              <w:contextualSpacing/>
              <w:jc w:val="both"/>
              <w:rPr>
                <w:rFonts w:ascii="Arial" w:hAnsi="Arial" w:cs="Arial"/>
                <w:highlight w:val="yellow"/>
              </w:rPr>
            </w:pPr>
            <w:r w:rsidRPr="00B82663">
              <w:rPr>
                <w:rFonts w:ascii="Arial" w:hAnsi="Arial" w:cs="Arial"/>
                <w:highlight w:val="yellow"/>
                <w:lang w:eastAsia="ar-SA"/>
              </w:rPr>
              <w:t>Gwarancja na oznakowanie pojazdu</w:t>
            </w:r>
          </w:p>
        </w:tc>
        <w:tc>
          <w:tcPr>
            <w:tcW w:w="0" w:type="auto"/>
            <w:vAlign w:val="center"/>
          </w:tcPr>
          <w:p w:rsidR="00682E2B" w:rsidRPr="00B82663" w:rsidRDefault="00682E2B" w:rsidP="00682E2B">
            <w:pPr>
              <w:contextualSpacing/>
              <w:jc w:val="center"/>
              <w:rPr>
                <w:rFonts w:ascii="Arial" w:hAnsi="Arial" w:cs="Arial"/>
                <w:highlight w:val="yellow"/>
              </w:rPr>
            </w:pPr>
            <w:r w:rsidRPr="00B82663">
              <w:rPr>
                <w:rFonts w:ascii="Arial" w:hAnsi="Arial" w:cs="Arial"/>
                <w:highlight w:val="yellow"/>
              </w:rPr>
              <w:t>-</w:t>
            </w:r>
          </w:p>
        </w:tc>
        <w:tc>
          <w:tcPr>
            <w:tcW w:w="0" w:type="auto"/>
            <w:vAlign w:val="center"/>
          </w:tcPr>
          <w:p w:rsidR="00682E2B" w:rsidRPr="00B82663" w:rsidRDefault="00682E2B" w:rsidP="00682E2B">
            <w:pPr>
              <w:contextualSpacing/>
              <w:jc w:val="center"/>
              <w:rPr>
                <w:rFonts w:ascii="Arial" w:hAnsi="Arial" w:cs="Arial"/>
                <w:highlight w:val="yellow"/>
              </w:rPr>
            </w:pPr>
            <w:r w:rsidRPr="00B82663">
              <w:rPr>
                <w:rFonts w:ascii="Arial" w:hAnsi="Arial" w:cs="Arial"/>
                <w:highlight w:val="yellow"/>
              </w:rPr>
              <w:t>min 60 miesięcy</w:t>
            </w:r>
          </w:p>
        </w:tc>
        <w:tc>
          <w:tcPr>
            <w:tcW w:w="0" w:type="auto"/>
            <w:vAlign w:val="center"/>
          </w:tcPr>
          <w:p w:rsidR="00682E2B" w:rsidRPr="003867A8" w:rsidRDefault="00682E2B" w:rsidP="00682E2B">
            <w:pPr>
              <w:contextualSpacing/>
              <w:jc w:val="center"/>
              <w:rPr>
                <w:rFonts w:ascii="Arial" w:hAnsi="Arial" w:cs="Arial"/>
              </w:rPr>
            </w:pPr>
          </w:p>
        </w:tc>
      </w:tr>
      <w:tr w:rsidR="00682E2B" w:rsidRPr="003867A8" w:rsidTr="006B6607">
        <w:trPr>
          <w:jc w:val="center"/>
        </w:trPr>
        <w:tc>
          <w:tcPr>
            <w:tcW w:w="0" w:type="auto"/>
            <w:vAlign w:val="center"/>
          </w:tcPr>
          <w:p w:rsidR="00682E2B" w:rsidRDefault="00682E2B" w:rsidP="00682E2B">
            <w:pPr>
              <w:pStyle w:val="Tekstdymka"/>
              <w:contextualSpacing/>
              <w:jc w:val="center"/>
              <w:rPr>
                <w:rFonts w:ascii="Arial" w:hAnsi="Arial" w:cs="Arial"/>
                <w:sz w:val="20"/>
                <w:szCs w:val="20"/>
              </w:rPr>
            </w:pPr>
            <w:r>
              <w:rPr>
                <w:rFonts w:ascii="Arial" w:hAnsi="Arial" w:cs="Arial"/>
                <w:sz w:val="20"/>
                <w:szCs w:val="20"/>
              </w:rPr>
              <w:t>7</w:t>
            </w:r>
          </w:p>
        </w:tc>
        <w:tc>
          <w:tcPr>
            <w:tcW w:w="0" w:type="auto"/>
            <w:vAlign w:val="center"/>
          </w:tcPr>
          <w:p w:rsidR="00682E2B" w:rsidRPr="00B82663" w:rsidRDefault="00682E2B" w:rsidP="00682E2B">
            <w:pPr>
              <w:widowControl w:val="0"/>
              <w:tabs>
                <w:tab w:val="left" w:pos="18627"/>
                <w:tab w:val="left" w:pos="18911"/>
              </w:tabs>
              <w:suppressAutoHyphens/>
              <w:ind w:left="17" w:right="70"/>
              <w:contextualSpacing/>
              <w:jc w:val="both"/>
              <w:rPr>
                <w:rFonts w:ascii="Arial" w:hAnsi="Arial" w:cs="Arial"/>
                <w:highlight w:val="yellow"/>
              </w:rPr>
            </w:pPr>
            <w:r w:rsidRPr="00B82663">
              <w:rPr>
                <w:rFonts w:ascii="Arial" w:hAnsi="Arial" w:cs="Arial"/>
                <w:highlight w:val="yellow"/>
                <w:lang w:eastAsia="ar-SA"/>
              </w:rPr>
              <w:t xml:space="preserve">Gwarancja na </w:t>
            </w:r>
            <w:r w:rsidRPr="00B82663">
              <w:rPr>
                <w:rFonts w:ascii="Arial" w:hAnsi="Arial" w:cs="Arial"/>
                <w:highlight w:val="yellow"/>
                <w:lang w:eastAsia="ar-SA"/>
              </w:rPr>
              <w:t>uprzywilejowanie</w:t>
            </w:r>
            <w:r w:rsidRPr="00B82663">
              <w:rPr>
                <w:rFonts w:ascii="Arial" w:hAnsi="Arial" w:cs="Arial"/>
                <w:highlight w:val="yellow"/>
                <w:lang w:eastAsia="ar-SA"/>
              </w:rPr>
              <w:t xml:space="preserve"> pojazdu</w:t>
            </w:r>
          </w:p>
        </w:tc>
        <w:tc>
          <w:tcPr>
            <w:tcW w:w="0" w:type="auto"/>
            <w:vAlign w:val="center"/>
          </w:tcPr>
          <w:p w:rsidR="00682E2B" w:rsidRPr="00B82663" w:rsidRDefault="00682E2B" w:rsidP="00682E2B">
            <w:pPr>
              <w:contextualSpacing/>
              <w:jc w:val="center"/>
              <w:rPr>
                <w:rFonts w:ascii="Arial" w:hAnsi="Arial" w:cs="Arial"/>
                <w:highlight w:val="yellow"/>
              </w:rPr>
            </w:pPr>
            <w:r w:rsidRPr="00B82663">
              <w:rPr>
                <w:rFonts w:ascii="Arial" w:hAnsi="Arial" w:cs="Arial"/>
                <w:highlight w:val="yellow"/>
              </w:rPr>
              <w:t>-</w:t>
            </w:r>
          </w:p>
        </w:tc>
        <w:tc>
          <w:tcPr>
            <w:tcW w:w="0" w:type="auto"/>
            <w:vAlign w:val="center"/>
          </w:tcPr>
          <w:p w:rsidR="00682E2B" w:rsidRPr="00B82663" w:rsidRDefault="00682E2B" w:rsidP="00682E2B">
            <w:pPr>
              <w:contextualSpacing/>
              <w:jc w:val="center"/>
              <w:rPr>
                <w:rFonts w:ascii="Arial" w:hAnsi="Arial" w:cs="Arial"/>
                <w:highlight w:val="yellow"/>
              </w:rPr>
            </w:pPr>
            <w:r w:rsidRPr="00B82663">
              <w:rPr>
                <w:rFonts w:ascii="Arial" w:hAnsi="Arial" w:cs="Arial"/>
                <w:highlight w:val="yellow"/>
              </w:rPr>
              <w:t>min 60 miesięcy</w:t>
            </w:r>
          </w:p>
        </w:tc>
        <w:tc>
          <w:tcPr>
            <w:tcW w:w="0" w:type="auto"/>
            <w:vAlign w:val="center"/>
          </w:tcPr>
          <w:p w:rsidR="00682E2B" w:rsidRPr="003867A8" w:rsidRDefault="00682E2B" w:rsidP="00682E2B">
            <w:pPr>
              <w:contextualSpacing/>
              <w:jc w:val="center"/>
              <w:rPr>
                <w:rFonts w:ascii="Arial" w:hAnsi="Arial" w:cs="Arial"/>
              </w:rPr>
            </w:pPr>
          </w:p>
        </w:tc>
      </w:tr>
      <w:tr w:rsidR="00682E2B" w:rsidRPr="003867A8" w:rsidTr="006B6607">
        <w:trPr>
          <w:jc w:val="center"/>
        </w:trPr>
        <w:tc>
          <w:tcPr>
            <w:tcW w:w="0" w:type="auto"/>
            <w:vAlign w:val="center"/>
          </w:tcPr>
          <w:p w:rsidR="00682E2B" w:rsidRPr="003867A8" w:rsidRDefault="00682E2B" w:rsidP="00682E2B">
            <w:pPr>
              <w:pStyle w:val="Tekstdymka"/>
              <w:contextualSpacing/>
              <w:jc w:val="center"/>
              <w:rPr>
                <w:rFonts w:ascii="Arial" w:hAnsi="Arial" w:cs="Arial"/>
                <w:sz w:val="20"/>
                <w:szCs w:val="20"/>
              </w:rPr>
            </w:pPr>
            <w:r>
              <w:rPr>
                <w:rFonts w:ascii="Arial" w:hAnsi="Arial" w:cs="Arial"/>
                <w:sz w:val="20"/>
                <w:szCs w:val="20"/>
              </w:rPr>
              <w:t>7</w:t>
            </w:r>
          </w:p>
        </w:tc>
        <w:tc>
          <w:tcPr>
            <w:tcW w:w="0" w:type="auto"/>
            <w:vAlign w:val="center"/>
          </w:tcPr>
          <w:p w:rsidR="00682E2B" w:rsidRPr="00B82663" w:rsidRDefault="00682E2B" w:rsidP="00682E2B">
            <w:pPr>
              <w:widowControl w:val="0"/>
              <w:tabs>
                <w:tab w:val="left" w:pos="-3811"/>
                <w:tab w:val="left" w:pos="14480"/>
              </w:tabs>
              <w:suppressAutoHyphens/>
              <w:ind w:left="17"/>
              <w:contextualSpacing/>
              <w:jc w:val="both"/>
              <w:rPr>
                <w:rFonts w:ascii="Arial" w:hAnsi="Arial" w:cs="Arial"/>
                <w:highlight w:val="yellow"/>
                <w:lang w:eastAsia="ar-SA"/>
              </w:rPr>
            </w:pPr>
            <w:r w:rsidRPr="00B82663">
              <w:rPr>
                <w:rFonts w:ascii="Arial" w:hAnsi="Arial" w:cs="Arial"/>
                <w:highlight w:val="yellow"/>
                <w:lang w:eastAsia="ar-SA"/>
              </w:rPr>
              <w:t xml:space="preserve">Pojazd musi być wolny od wad oraz spełniać warunki,                     o których mowa w ustawie </w:t>
            </w:r>
            <w:r w:rsidRPr="00B82663">
              <w:rPr>
                <w:rFonts w:ascii="Arial" w:hAnsi="Arial" w:cs="Arial"/>
                <w:i/>
                <w:highlight w:val="yellow"/>
                <w:lang w:eastAsia="ar-SA"/>
              </w:rPr>
              <w:t>Prawo o ruchu drogowym</w:t>
            </w:r>
            <w:r w:rsidRPr="00B82663">
              <w:rPr>
                <w:rFonts w:ascii="Arial" w:hAnsi="Arial" w:cs="Arial"/>
                <w:highlight w:val="yellow"/>
                <w:lang w:eastAsia="ar-SA"/>
              </w:rPr>
              <w:t xml:space="preserve">                        i przepisach wydanych na jej podstawie</w:t>
            </w:r>
          </w:p>
        </w:tc>
        <w:tc>
          <w:tcPr>
            <w:tcW w:w="0" w:type="auto"/>
            <w:vAlign w:val="center"/>
          </w:tcPr>
          <w:p w:rsidR="00682E2B" w:rsidRPr="003867A8" w:rsidRDefault="00682E2B" w:rsidP="00682E2B">
            <w:pPr>
              <w:contextualSpacing/>
              <w:jc w:val="center"/>
              <w:rPr>
                <w:rFonts w:ascii="Arial" w:hAnsi="Arial" w:cs="Arial"/>
              </w:rPr>
            </w:pPr>
            <w:r w:rsidRPr="003867A8">
              <w:rPr>
                <w:rFonts w:ascii="Arial" w:hAnsi="Arial" w:cs="Arial"/>
              </w:rPr>
              <w:t>-</w:t>
            </w:r>
          </w:p>
        </w:tc>
        <w:tc>
          <w:tcPr>
            <w:tcW w:w="0" w:type="auto"/>
            <w:vAlign w:val="center"/>
          </w:tcPr>
          <w:p w:rsidR="00682E2B" w:rsidRPr="003867A8" w:rsidRDefault="00682E2B" w:rsidP="00682E2B">
            <w:pPr>
              <w:contextualSpacing/>
              <w:jc w:val="center"/>
              <w:rPr>
                <w:rFonts w:ascii="Arial" w:hAnsi="Arial" w:cs="Arial"/>
              </w:rPr>
            </w:pPr>
            <w:r w:rsidRPr="003867A8">
              <w:rPr>
                <w:rFonts w:ascii="Arial" w:hAnsi="Arial" w:cs="Arial"/>
              </w:rPr>
              <w:t>wymagane</w:t>
            </w:r>
          </w:p>
        </w:tc>
        <w:tc>
          <w:tcPr>
            <w:tcW w:w="0" w:type="auto"/>
            <w:vAlign w:val="center"/>
          </w:tcPr>
          <w:p w:rsidR="00682E2B" w:rsidRPr="003867A8" w:rsidRDefault="00682E2B" w:rsidP="00682E2B">
            <w:pPr>
              <w:contextualSpacing/>
              <w:jc w:val="center"/>
              <w:rPr>
                <w:rFonts w:ascii="Arial" w:hAnsi="Arial" w:cs="Arial"/>
              </w:rPr>
            </w:pPr>
            <w:r w:rsidRPr="003867A8">
              <w:rPr>
                <w:rFonts w:ascii="Arial" w:hAnsi="Arial" w:cs="Arial"/>
              </w:rPr>
              <w:t>TAK   /   NIE</w:t>
            </w:r>
          </w:p>
        </w:tc>
      </w:tr>
      <w:tr w:rsidR="00682E2B" w:rsidRPr="003867A8" w:rsidTr="006B6607">
        <w:trPr>
          <w:jc w:val="center"/>
        </w:trPr>
        <w:tc>
          <w:tcPr>
            <w:tcW w:w="0" w:type="auto"/>
            <w:vAlign w:val="center"/>
          </w:tcPr>
          <w:p w:rsidR="00682E2B" w:rsidRPr="003867A8" w:rsidRDefault="00682E2B" w:rsidP="00682E2B">
            <w:pPr>
              <w:pStyle w:val="Tekstdymka"/>
              <w:contextualSpacing/>
              <w:jc w:val="center"/>
              <w:rPr>
                <w:rFonts w:ascii="Arial" w:hAnsi="Arial" w:cs="Arial"/>
                <w:sz w:val="20"/>
                <w:szCs w:val="20"/>
              </w:rPr>
            </w:pPr>
            <w:r>
              <w:rPr>
                <w:rFonts w:ascii="Arial" w:hAnsi="Arial" w:cs="Arial"/>
                <w:sz w:val="20"/>
                <w:szCs w:val="20"/>
              </w:rPr>
              <w:t>8</w:t>
            </w:r>
          </w:p>
        </w:tc>
        <w:tc>
          <w:tcPr>
            <w:tcW w:w="0" w:type="auto"/>
            <w:vAlign w:val="center"/>
          </w:tcPr>
          <w:p w:rsidR="00682E2B" w:rsidRPr="00B82663" w:rsidRDefault="00682E2B" w:rsidP="00682E2B">
            <w:pPr>
              <w:widowControl w:val="0"/>
              <w:tabs>
                <w:tab w:val="left" w:pos="-3811"/>
                <w:tab w:val="left" w:pos="14480"/>
              </w:tabs>
              <w:suppressAutoHyphens/>
              <w:ind w:left="17"/>
              <w:contextualSpacing/>
              <w:jc w:val="both"/>
              <w:rPr>
                <w:rFonts w:ascii="Arial" w:hAnsi="Arial" w:cs="Arial"/>
                <w:highlight w:val="yellow"/>
                <w:lang w:eastAsia="ar-SA"/>
              </w:rPr>
            </w:pPr>
            <w:r w:rsidRPr="00B82663">
              <w:rPr>
                <w:rFonts w:ascii="Arial" w:hAnsi="Arial" w:cs="Arial"/>
                <w:highlight w:val="yellow"/>
                <w:lang w:eastAsia="ar-SA"/>
              </w:rPr>
              <w:t xml:space="preserve">Gwarancji muszą podlegać wszystkie zespoły                  i podzespoły bez </w:t>
            </w:r>
            <w:proofErr w:type="spellStart"/>
            <w:r w:rsidRPr="00B82663">
              <w:rPr>
                <w:rFonts w:ascii="Arial" w:hAnsi="Arial" w:cs="Arial"/>
                <w:highlight w:val="yellow"/>
                <w:lang w:eastAsia="ar-SA"/>
              </w:rPr>
              <w:t>wyłączeń</w:t>
            </w:r>
            <w:proofErr w:type="spellEnd"/>
            <w:r w:rsidRPr="00B82663">
              <w:rPr>
                <w:rFonts w:ascii="Arial" w:hAnsi="Arial" w:cs="Arial"/>
                <w:highlight w:val="yellow"/>
                <w:lang w:eastAsia="ar-SA"/>
              </w:rPr>
              <w:t xml:space="preserve"> z wyjątkiem materiałów eksploatacyjnych. Za materiały eksploatacyjne uważa się elementy wymieniane podczas okresowych przeglądów technicznych, w szczególności: oleje i inne płyny. </w:t>
            </w:r>
          </w:p>
        </w:tc>
        <w:tc>
          <w:tcPr>
            <w:tcW w:w="0" w:type="auto"/>
            <w:vAlign w:val="center"/>
          </w:tcPr>
          <w:p w:rsidR="00682E2B" w:rsidRPr="003867A8" w:rsidRDefault="00682E2B" w:rsidP="00682E2B">
            <w:pPr>
              <w:contextualSpacing/>
              <w:jc w:val="center"/>
              <w:rPr>
                <w:rFonts w:ascii="Arial" w:hAnsi="Arial" w:cs="Arial"/>
              </w:rPr>
            </w:pPr>
            <w:r w:rsidRPr="003867A8">
              <w:rPr>
                <w:rFonts w:ascii="Arial" w:hAnsi="Arial" w:cs="Arial"/>
              </w:rPr>
              <w:t>-</w:t>
            </w:r>
          </w:p>
        </w:tc>
        <w:tc>
          <w:tcPr>
            <w:tcW w:w="0" w:type="auto"/>
            <w:vAlign w:val="center"/>
          </w:tcPr>
          <w:p w:rsidR="00682E2B" w:rsidRPr="003867A8" w:rsidRDefault="00682E2B" w:rsidP="00682E2B">
            <w:pPr>
              <w:contextualSpacing/>
              <w:jc w:val="center"/>
              <w:rPr>
                <w:rFonts w:ascii="Arial" w:hAnsi="Arial" w:cs="Arial"/>
              </w:rPr>
            </w:pPr>
            <w:r w:rsidRPr="003867A8">
              <w:rPr>
                <w:rFonts w:ascii="Arial" w:hAnsi="Arial" w:cs="Arial"/>
              </w:rPr>
              <w:t>wymagane</w:t>
            </w:r>
          </w:p>
        </w:tc>
        <w:tc>
          <w:tcPr>
            <w:tcW w:w="0" w:type="auto"/>
            <w:vAlign w:val="center"/>
          </w:tcPr>
          <w:p w:rsidR="00682E2B" w:rsidRPr="003867A8" w:rsidRDefault="00682E2B" w:rsidP="00682E2B">
            <w:pPr>
              <w:contextualSpacing/>
              <w:jc w:val="center"/>
              <w:rPr>
                <w:rFonts w:ascii="Arial" w:hAnsi="Arial" w:cs="Arial"/>
              </w:rPr>
            </w:pPr>
            <w:r w:rsidRPr="003867A8">
              <w:rPr>
                <w:rFonts w:ascii="Arial" w:hAnsi="Arial" w:cs="Arial"/>
              </w:rPr>
              <w:t>TAK   /   NIE</w:t>
            </w:r>
          </w:p>
        </w:tc>
      </w:tr>
      <w:tr w:rsidR="00682E2B" w:rsidRPr="003867A8" w:rsidTr="006B6607">
        <w:trPr>
          <w:jc w:val="center"/>
        </w:trPr>
        <w:tc>
          <w:tcPr>
            <w:tcW w:w="0" w:type="auto"/>
            <w:vAlign w:val="center"/>
          </w:tcPr>
          <w:p w:rsidR="00682E2B" w:rsidRPr="003867A8" w:rsidRDefault="00682E2B" w:rsidP="00682E2B">
            <w:pPr>
              <w:pStyle w:val="Tekstdymka"/>
              <w:contextualSpacing/>
              <w:jc w:val="center"/>
              <w:rPr>
                <w:rFonts w:ascii="Arial" w:hAnsi="Arial" w:cs="Arial"/>
                <w:sz w:val="20"/>
                <w:szCs w:val="20"/>
              </w:rPr>
            </w:pPr>
            <w:r>
              <w:rPr>
                <w:rFonts w:ascii="Arial" w:hAnsi="Arial" w:cs="Arial"/>
                <w:sz w:val="20"/>
                <w:szCs w:val="20"/>
              </w:rPr>
              <w:t>9</w:t>
            </w:r>
          </w:p>
        </w:tc>
        <w:tc>
          <w:tcPr>
            <w:tcW w:w="0" w:type="auto"/>
            <w:vAlign w:val="center"/>
          </w:tcPr>
          <w:p w:rsidR="00682E2B" w:rsidRPr="00F92E92" w:rsidRDefault="00682E2B" w:rsidP="00682E2B">
            <w:pPr>
              <w:widowControl w:val="0"/>
              <w:tabs>
                <w:tab w:val="left" w:pos="-3669"/>
                <w:tab w:val="left" w:pos="14696"/>
              </w:tabs>
              <w:suppressAutoHyphens/>
              <w:ind w:left="17"/>
              <w:contextualSpacing/>
              <w:jc w:val="both"/>
              <w:rPr>
                <w:rFonts w:ascii="Arial" w:hAnsi="Arial" w:cs="Arial"/>
                <w:highlight w:val="yellow"/>
                <w:lang w:eastAsia="ar-SA"/>
              </w:rPr>
            </w:pPr>
            <w:r w:rsidRPr="00F92E92">
              <w:rPr>
                <w:rFonts w:ascii="Arial" w:hAnsi="Arial" w:cs="Arial"/>
                <w:highlight w:val="yellow"/>
                <w:lang w:eastAsia="ar-SA"/>
              </w:rPr>
              <w:t>Warunki gwarancji muszą być odnotowane w książce gwarancyjnej pojazdu</w:t>
            </w:r>
          </w:p>
        </w:tc>
        <w:tc>
          <w:tcPr>
            <w:tcW w:w="0" w:type="auto"/>
            <w:vAlign w:val="center"/>
          </w:tcPr>
          <w:p w:rsidR="00682E2B" w:rsidRPr="003867A8" w:rsidRDefault="00682E2B" w:rsidP="00682E2B">
            <w:pPr>
              <w:contextualSpacing/>
              <w:jc w:val="center"/>
              <w:rPr>
                <w:rFonts w:ascii="Arial" w:hAnsi="Arial" w:cs="Arial"/>
              </w:rPr>
            </w:pPr>
            <w:r w:rsidRPr="003867A8">
              <w:rPr>
                <w:rFonts w:ascii="Arial" w:hAnsi="Arial" w:cs="Arial"/>
              </w:rPr>
              <w:t>-</w:t>
            </w:r>
          </w:p>
        </w:tc>
        <w:tc>
          <w:tcPr>
            <w:tcW w:w="0" w:type="auto"/>
            <w:vAlign w:val="center"/>
          </w:tcPr>
          <w:p w:rsidR="00682E2B" w:rsidRPr="003867A8" w:rsidRDefault="00682E2B" w:rsidP="00682E2B">
            <w:pPr>
              <w:contextualSpacing/>
              <w:jc w:val="center"/>
              <w:rPr>
                <w:rFonts w:ascii="Arial" w:hAnsi="Arial" w:cs="Arial"/>
              </w:rPr>
            </w:pPr>
            <w:r w:rsidRPr="003867A8">
              <w:rPr>
                <w:rFonts w:ascii="Arial" w:hAnsi="Arial" w:cs="Arial"/>
              </w:rPr>
              <w:t>wymagane</w:t>
            </w:r>
          </w:p>
        </w:tc>
        <w:tc>
          <w:tcPr>
            <w:tcW w:w="0" w:type="auto"/>
            <w:vAlign w:val="center"/>
          </w:tcPr>
          <w:p w:rsidR="00682E2B" w:rsidRPr="003867A8" w:rsidRDefault="00682E2B" w:rsidP="00682E2B">
            <w:pPr>
              <w:jc w:val="center"/>
            </w:pPr>
            <w:r w:rsidRPr="003867A8">
              <w:rPr>
                <w:rFonts w:ascii="Arial" w:hAnsi="Arial" w:cs="Arial"/>
              </w:rPr>
              <w:t>TAK   /   NIE</w:t>
            </w:r>
          </w:p>
        </w:tc>
      </w:tr>
      <w:tr w:rsidR="00682E2B" w:rsidRPr="003867A8" w:rsidTr="006B6607">
        <w:trPr>
          <w:jc w:val="center"/>
        </w:trPr>
        <w:tc>
          <w:tcPr>
            <w:tcW w:w="0" w:type="auto"/>
            <w:vAlign w:val="center"/>
          </w:tcPr>
          <w:p w:rsidR="00682E2B" w:rsidRPr="00F92E92" w:rsidRDefault="00682E2B" w:rsidP="00682E2B">
            <w:pPr>
              <w:pStyle w:val="Tekstdymka"/>
              <w:contextualSpacing/>
              <w:jc w:val="center"/>
              <w:rPr>
                <w:rFonts w:ascii="Arial" w:hAnsi="Arial" w:cs="Arial"/>
                <w:sz w:val="20"/>
                <w:szCs w:val="20"/>
                <w:highlight w:val="yellow"/>
              </w:rPr>
            </w:pPr>
            <w:r w:rsidRPr="00F92E92">
              <w:rPr>
                <w:rFonts w:ascii="Arial" w:hAnsi="Arial" w:cs="Arial"/>
                <w:sz w:val="20"/>
                <w:szCs w:val="20"/>
                <w:highlight w:val="yellow"/>
              </w:rPr>
              <w:t>10</w:t>
            </w:r>
          </w:p>
        </w:tc>
        <w:tc>
          <w:tcPr>
            <w:tcW w:w="0" w:type="auto"/>
            <w:vAlign w:val="center"/>
          </w:tcPr>
          <w:p w:rsidR="00682E2B" w:rsidRPr="00F92E92" w:rsidRDefault="00682E2B" w:rsidP="00682E2B">
            <w:pPr>
              <w:widowControl w:val="0"/>
              <w:tabs>
                <w:tab w:val="left" w:pos="14588"/>
              </w:tabs>
              <w:suppressAutoHyphens/>
              <w:ind w:left="17"/>
              <w:contextualSpacing/>
              <w:jc w:val="both"/>
              <w:rPr>
                <w:rFonts w:ascii="Arial" w:hAnsi="Arial" w:cs="Arial"/>
                <w:highlight w:val="yellow"/>
              </w:rPr>
            </w:pPr>
            <w:r w:rsidRPr="00F92E92">
              <w:rPr>
                <w:rFonts w:ascii="Arial" w:hAnsi="Arial" w:cs="Arial"/>
                <w:highlight w:val="yellow"/>
                <w:lang w:eastAsia="ar-SA"/>
              </w:rPr>
              <w:t>Zgłoszenie o wystąpieniu wady będą dokonywać upoważnieni przez Zamawiającego przedstawiciele jednostek organizacyjnych Policji i przekażą                    je Wykonawcy telefonicznie na nr …………………,                 co zostanie dodatkowo potwierdzone przesłaną tego samego dnia reklamacją zawierającą informacje                 o wystąpieniu wady faksem na nr …………………….. lub pocztą elektroniczną na adres                          ……………………….…….@.............................................</w:t>
            </w:r>
          </w:p>
        </w:tc>
        <w:tc>
          <w:tcPr>
            <w:tcW w:w="0" w:type="auto"/>
            <w:vAlign w:val="center"/>
          </w:tcPr>
          <w:p w:rsidR="00682E2B" w:rsidRPr="00F92E92" w:rsidRDefault="00682E2B" w:rsidP="00682E2B">
            <w:pPr>
              <w:contextualSpacing/>
              <w:jc w:val="center"/>
              <w:rPr>
                <w:rFonts w:ascii="Arial" w:hAnsi="Arial" w:cs="Arial"/>
                <w:highlight w:val="yellow"/>
              </w:rPr>
            </w:pPr>
            <w:r w:rsidRPr="00F92E92">
              <w:rPr>
                <w:rFonts w:ascii="Arial" w:hAnsi="Arial" w:cs="Arial"/>
                <w:highlight w:val="yellow"/>
              </w:rPr>
              <w:t>-</w:t>
            </w:r>
          </w:p>
        </w:tc>
        <w:tc>
          <w:tcPr>
            <w:tcW w:w="0" w:type="auto"/>
            <w:vAlign w:val="center"/>
          </w:tcPr>
          <w:p w:rsidR="00682E2B" w:rsidRPr="00F92E92" w:rsidRDefault="00682E2B" w:rsidP="00682E2B">
            <w:pPr>
              <w:contextualSpacing/>
              <w:jc w:val="center"/>
              <w:rPr>
                <w:rFonts w:ascii="Arial" w:hAnsi="Arial" w:cs="Arial"/>
                <w:highlight w:val="yellow"/>
              </w:rPr>
            </w:pPr>
            <w:r w:rsidRPr="00F92E92">
              <w:rPr>
                <w:rFonts w:ascii="Arial" w:hAnsi="Arial" w:cs="Arial"/>
                <w:highlight w:val="yellow"/>
              </w:rPr>
              <w:t>wymagane</w:t>
            </w:r>
          </w:p>
          <w:p w:rsidR="00682E2B" w:rsidRPr="00F92E92" w:rsidRDefault="00682E2B" w:rsidP="00682E2B">
            <w:pPr>
              <w:contextualSpacing/>
              <w:jc w:val="center"/>
              <w:rPr>
                <w:rFonts w:ascii="Arial" w:hAnsi="Arial" w:cs="Arial"/>
                <w:highlight w:val="yellow"/>
              </w:rPr>
            </w:pPr>
            <w:r w:rsidRPr="00F92E92">
              <w:rPr>
                <w:rFonts w:ascii="Arial" w:hAnsi="Arial" w:cs="Arial"/>
                <w:highlight w:val="yellow"/>
              </w:rPr>
              <w:t xml:space="preserve">(wpisać nr tel. i faksu lub adres poczt elektronicznej) </w:t>
            </w:r>
          </w:p>
        </w:tc>
        <w:tc>
          <w:tcPr>
            <w:tcW w:w="0" w:type="auto"/>
            <w:vAlign w:val="center"/>
          </w:tcPr>
          <w:p w:rsidR="00682E2B" w:rsidRPr="003867A8" w:rsidRDefault="00682E2B" w:rsidP="00682E2B">
            <w:pPr>
              <w:jc w:val="center"/>
            </w:pPr>
            <w:r w:rsidRPr="00F92E92">
              <w:rPr>
                <w:rFonts w:ascii="Arial" w:hAnsi="Arial" w:cs="Arial"/>
                <w:highlight w:val="yellow"/>
              </w:rPr>
              <w:t>TAK   /   NIE</w:t>
            </w:r>
          </w:p>
        </w:tc>
      </w:tr>
      <w:tr w:rsidR="00682E2B" w:rsidRPr="003867A8" w:rsidTr="006B6607">
        <w:trPr>
          <w:jc w:val="center"/>
        </w:trPr>
        <w:tc>
          <w:tcPr>
            <w:tcW w:w="0" w:type="auto"/>
            <w:vAlign w:val="center"/>
          </w:tcPr>
          <w:p w:rsidR="00682E2B" w:rsidRPr="003867A8" w:rsidRDefault="00682E2B" w:rsidP="00682E2B">
            <w:pPr>
              <w:pStyle w:val="Tekstdymka"/>
              <w:contextualSpacing/>
              <w:jc w:val="center"/>
              <w:rPr>
                <w:rFonts w:ascii="Arial" w:hAnsi="Arial" w:cs="Arial"/>
                <w:sz w:val="20"/>
                <w:szCs w:val="20"/>
              </w:rPr>
            </w:pPr>
            <w:r>
              <w:rPr>
                <w:rFonts w:ascii="Arial" w:hAnsi="Arial" w:cs="Arial"/>
                <w:sz w:val="20"/>
                <w:szCs w:val="20"/>
              </w:rPr>
              <w:t>11</w:t>
            </w:r>
          </w:p>
        </w:tc>
        <w:tc>
          <w:tcPr>
            <w:tcW w:w="0" w:type="auto"/>
          </w:tcPr>
          <w:p w:rsidR="00682E2B" w:rsidRPr="00F92E92" w:rsidRDefault="00682E2B" w:rsidP="00682E2B">
            <w:pPr>
              <w:pStyle w:val="Nagwek3"/>
              <w:tabs>
                <w:tab w:val="left" w:pos="-3811"/>
              </w:tabs>
              <w:contextualSpacing/>
              <w:jc w:val="both"/>
              <w:rPr>
                <w:rFonts w:ascii="Arial" w:hAnsi="Arial" w:cs="Arial"/>
                <w:sz w:val="20"/>
                <w:highlight w:val="yellow"/>
              </w:rPr>
            </w:pPr>
            <w:r w:rsidRPr="00F92E92">
              <w:rPr>
                <w:rFonts w:ascii="Arial" w:hAnsi="Arial" w:cs="Arial"/>
                <w:sz w:val="20"/>
                <w:highlight w:val="yellow"/>
                <w:lang w:eastAsia="ar-SA"/>
              </w:rPr>
              <w:t>Usunięcie wady (zakończenie naprawy) musi następować niezwłocznie, nie później jednak niż w ciągu 14 kolejnych dni licząc od dnia jej zgłoszenia</w:t>
            </w:r>
          </w:p>
        </w:tc>
        <w:tc>
          <w:tcPr>
            <w:tcW w:w="0" w:type="auto"/>
            <w:vAlign w:val="center"/>
          </w:tcPr>
          <w:p w:rsidR="00682E2B" w:rsidRPr="003867A8" w:rsidRDefault="00682E2B" w:rsidP="00682E2B">
            <w:pPr>
              <w:contextualSpacing/>
              <w:jc w:val="center"/>
              <w:rPr>
                <w:rFonts w:ascii="Arial" w:hAnsi="Arial" w:cs="Arial"/>
              </w:rPr>
            </w:pPr>
            <w:r w:rsidRPr="003867A8">
              <w:rPr>
                <w:rFonts w:ascii="Arial" w:hAnsi="Arial" w:cs="Arial"/>
              </w:rPr>
              <w:t>-</w:t>
            </w:r>
          </w:p>
        </w:tc>
        <w:tc>
          <w:tcPr>
            <w:tcW w:w="0" w:type="auto"/>
            <w:vAlign w:val="center"/>
          </w:tcPr>
          <w:p w:rsidR="00682E2B" w:rsidRPr="003867A8" w:rsidRDefault="00682E2B" w:rsidP="00682E2B">
            <w:pPr>
              <w:contextualSpacing/>
              <w:jc w:val="center"/>
              <w:rPr>
                <w:rFonts w:ascii="Arial" w:hAnsi="Arial" w:cs="Arial"/>
              </w:rPr>
            </w:pPr>
            <w:r w:rsidRPr="003867A8">
              <w:rPr>
                <w:rFonts w:ascii="Arial" w:hAnsi="Arial" w:cs="Arial"/>
              </w:rPr>
              <w:t>wymagane</w:t>
            </w:r>
          </w:p>
        </w:tc>
        <w:tc>
          <w:tcPr>
            <w:tcW w:w="0" w:type="auto"/>
            <w:vAlign w:val="center"/>
          </w:tcPr>
          <w:p w:rsidR="00682E2B" w:rsidRPr="003867A8" w:rsidRDefault="00682E2B" w:rsidP="00682E2B">
            <w:pPr>
              <w:jc w:val="center"/>
            </w:pPr>
            <w:r w:rsidRPr="003867A8">
              <w:rPr>
                <w:rFonts w:ascii="Arial" w:hAnsi="Arial" w:cs="Arial"/>
              </w:rPr>
              <w:t>TAK   /   NIE</w:t>
            </w:r>
          </w:p>
        </w:tc>
      </w:tr>
      <w:tr w:rsidR="00682E2B" w:rsidRPr="003867A8" w:rsidTr="006B6607">
        <w:trPr>
          <w:jc w:val="center"/>
        </w:trPr>
        <w:tc>
          <w:tcPr>
            <w:tcW w:w="0" w:type="auto"/>
            <w:vAlign w:val="center"/>
          </w:tcPr>
          <w:p w:rsidR="00682E2B" w:rsidRPr="003867A8" w:rsidRDefault="00682E2B" w:rsidP="00682E2B">
            <w:pPr>
              <w:pStyle w:val="Tekstdymka"/>
              <w:contextualSpacing/>
              <w:jc w:val="center"/>
              <w:rPr>
                <w:rFonts w:ascii="Arial" w:hAnsi="Arial" w:cs="Arial"/>
                <w:sz w:val="20"/>
                <w:szCs w:val="20"/>
              </w:rPr>
            </w:pPr>
            <w:r>
              <w:rPr>
                <w:rFonts w:ascii="Arial" w:hAnsi="Arial" w:cs="Arial"/>
                <w:sz w:val="20"/>
                <w:szCs w:val="20"/>
              </w:rPr>
              <w:t>12</w:t>
            </w:r>
          </w:p>
        </w:tc>
        <w:tc>
          <w:tcPr>
            <w:tcW w:w="0" w:type="auto"/>
          </w:tcPr>
          <w:p w:rsidR="00682E2B" w:rsidRPr="00F92E92" w:rsidRDefault="00682E2B" w:rsidP="00682E2B">
            <w:pPr>
              <w:widowControl w:val="0"/>
              <w:tabs>
                <w:tab w:val="left" w:pos="-3669"/>
                <w:tab w:val="left" w:pos="14696"/>
              </w:tabs>
              <w:suppressAutoHyphens/>
              <w:ind w:left="17"/>
              <w:contextualSpacing/>
              <w:jc w:val="both"/>
              <w:rPr>
                <w:rFonts w:ascii="Arial" w:hAnsi="Arial" w:cs="Arial"/>
                <w:highlight w:val="yellow"/>
              </w:rPr>
            </w:pPr>
            <w:r w:rsidRPr="00F92E92">
              <w:rPr>
                <w:rFonts w:ascii="Arial" w:hAnsi="Arial" w:cs="Arial"/>
                <w:highlight w:val="yellow"/>
                <w:lang w:eastAsia="ar-SA"/>
              </w:rPr>
              <w:t xml:space="preserve">Usuwanie we własnym zakresie drobnych usterek oraz uzupełnianie i/lub wymiana materiałów eksploatacyjnych nie może powodować utraty ani ograniczenia uprawnień wynikających z fabrycznej gwarancji samochodów. </w:t>
            </w:r>
            <w:r w:rsidRPr="00F92E92">
              <w:rPr>
                <w:rFonts w:ascii="Arial" w:hAnsi="Arial" w:cs="Arial"/>
                <w:highlight w:val="yellow"/>
              </w:rPr>
              <w:t>Zamawiający gwarantuje, że materiały eksploatacyjne będą zgodne z parametrami określonymi przez producenta</w:t>
            </w:r>
          </w:p>
        </w:tc>
        <w:tc>
          <w:tcPr>
            <w:tcW w:w="0" w:type="auto"/>
            <w:vAlign w:val="center"/>
          </w:tcPr>
          <w:p w:rsidR="00682E2B" w:rsidRPr="003867A8" w:rsidRDefault="00682E2B" w:rsidP="00682E2B">
            <w:pPr>
              <w:contextualSpacing/>
              <w:jc w:val="center"/>
              <w:rPr>
                <w:rFonts w:ascii="Arial" w:hAnsi="Arial" w:cs="Arial"/>
              </w:rPr>
            </w:pPr>
            <w:r w:rsidRPr="003867A8">
              <w:rPr>
                <w:rFonts w:ascii="Arial" w:hAnsi="Arial" w:cs="Arial"/>
              </w:rPr>
              <w:t>-</w:t>
            </w:r>
          </w:p>
        </w:tc>
        <w:tc>
          <w:tcPr>
            <w:tcW w:w="0" w:type="auto"/>
            <w:vAlign w:val="center"/>
          </w:tcPr>
          <w:p w:rsidR="00682E2B" w:rsidRPr="003867A8" w:rsidRDefault="00682E2B" w:rsidP="00682E2B">
            <w:pPr>
              <w:contextualSpacing/>
              <w:jc w:val="center"/>
              <w:rPr>
                <w:rFonts w:ascii="Arial" w:hAnsi="Arial" w:cs="Arial"/>
              </w:rPr>
            </w:pPr>
            <w:r w:rsidRPr="003867A8">
              <w:rPr>
                <w:rFonts w:ascii="Arial" w:hAnsi="Arial" w:cs="Arial"/>
              </w:rPr>
              <w:t>wymagane</w:t>
            </w:r>
          </w:p>
        </w:tc>
        <w:tc>
          <w:tcPr>
            <w:tcW w:w="0" w:type="auto"/>
            <w:vAlign w:val="center"/>
          </w:tcPr>
          <w:p w:rsidR="00682E2B" w:rsidRPr="003867A8" w:rsidRDefault="00682E2B" w:rsidP="00682E2B">
            <w:pPr>
              <w:jc w:val="center"/>
            </w:pPr>
            <w:r w:rsidRPr="003867A8">
              <w:rPr>
                <w:rFonts w:ascii="Arial" w:hAnsi="Arial" w:cs="Arial"/>
              </w:rPr>
              <w:t>TAK   /   NIE</w:t>
            </w:r>
          </w:p>
        </w:tc>
      </w:tr>
      <w:tr w:rsidR="00682E2B" w:rsidRPr="003867A8" w:rsidTr="006B6607">
        <w:trPr>
          <w:jc w:val="center"/>
        </w:trPr>
        <w:tc>
          <w:tcPr>
            <w:tcW w:w="0" w:type="auto"/>
            <w:vAlign w:val="center"/>
          </w:tcPr>
          <w:p w:rsidR="00682E2B" w:rsidRPr="003867A8" w:rsidRDefault="00682E2B" w:rsidP="00682E2B">
            <w:pPr>
              <w:pStyle w:val="Tekstdymka"/>
              <w:contextualSpacing/>
              <w:jc w:val="center"/>
              <w:rPr>
                <w:rFonts w:ascii="Arial" w:hAnsi="Arial" w:cs="Arial"/>
                <w:sz w:val="20"/>
                <w:szCs w:val="20"/>
              </w:rPr>
            </w:pPr>
            <w:r>
              <w:rPr>
                <w:rFonts w:ascii="Arial" w:hAnsi="Arial" w:cs="Arial"/>
                <w:sz w:val="20"/>
                <w:szCs w:val="20"/>
              </w:rPr>
              <w:t>13</w:t>
            </w:r>
          </w:p>
        </w:tc>
        <w:tc>
          <w:tcPr>
            <w:tcW w:w="0" w:type="auto"/>
          </w:tcPr>
          <w:p w:rsidR="00682E2B" w:rsidRPr="00F92E92" w:rsidRDefault="00682E2B" w:rsidP="00682E2B">
            <w:pPr>
              <w:widowControl w:val="0"/>
              <w:tabs>
                <w:tab w:val="left" w:pos="-3811"/>
                <w:tab w:val="left" w:pos="14804"/>
              </w:tabs>
              <w:suppressAutoHyphens/>
              <w:ind w:left="17"/>
              <w:contextualSpacing/>
              <w:jc w:val="both"/>
              <w:rPr>
                <w:rFonts w:ascii="Arial" w:hAnsi="Arial" w:cs="Arial"/>
                <w:highlight w:val="yellow"/>
              </w:rPr>
            </w:pPr>
            <w:r w:rsidRPr="00F92E92">
              <w:rPr>
                <w:rFonts w:ascii="Arial" w:hAnsi="Arial" w:cs="Arial"/>
                <w:highlight w:val="yellow"/>
                <w:lang w:eastAsia="ar-SA"/>
              </w:rPr>
              <w:t>Zmiany adaptacyjne pojazdu, dotyczące montażu wyposażenia służbowego dokonane przez Zamawiającego w uzgodnieniu z Wykonawcą, nie mogą powodować utraty ani ograniczenia uprawnień wynikających z gwarancji</w:t>
            </w:r>
          </w:p>
        </w:tc>
        <w:tc>
          <w:tcPr>
            <w:tcW w:w="0" w:type="auto"/>
            <w:vAlign w:val="center"/>
          </w:tcPr>
          <w:p w:rsidR="00682E2B" w:rsidRPr="003867A8" w:rsidRDefault="00682E2B" w:rsidP="00682E2B">
            <w:pPr>
              <w:contextualSpacing/>
              <w:jc w:val="center"/>
              <w:rPr>
                <w:rFonts w:ascii="Arial" w:hAnsi="Arial" w:cs="Arial"/>
              </w:rPr>
            </w:pPr>
            <w:r w:rsidRPr="003867A8">
              <w:rPr>
                <w:rFonts w:ascii="Arial" w:hAnsi="Arial" w:cs="Arial"/>
              </w:rPr>
              <w:t>-</w:t>
            </w:r>
          </w:p>
        </w:tc>
        <w:tc>
          <w:tcPr>
            <w:tcW w:w="0" w:type="auto"/>
            <w:vAlign w:val="center"/>
          </w:tcPr>
          <w:p w:rsidR="00682E2B" w:rsidRPr="003867A8" w:rsidRDefault="00682E2B" w:rsidP="00682E2B">
            <w:pPr>
              <w:contextualSpacing/>
              <w:jc w:val="center"/>
              <w:rPr>
                <w:rFonts w:ascii="Arial" w:hAnsi="Arial" w:cs="Arial"/>
              </w:rPr>
            </w:pPr>
            <w:r w:rsidRPr="003867A8">
              <w:rPr>
                <w:rFonts w:ascii="Arial" w:hAnsi="Arial" w:cs="Arial"/>
              </w:rPr>
              <w:t>wymagane</w:t>
            </w:r>
          </w:p>
        </w:tc>
        <w:tc>
          <w:tcPr>
            <w:tcW w:w="0" w:type="auto"/>
            <w:vAlign w:val="center"/>
          </w:tcPr>
          <w:p w:rsidR="00682E2B" w:rsidRPr="003867A8" w:rsidRDefault="00682E2B" w:rsidP="00682E2B">
            <w:pPr>
              <w:jc w:val="center"/>
            </w:pPr>
            <w:r w:rsidRPr="003867A8">
              <w:rPr>
                <w:rFonts w:ascii="Arial" w:hAnsi="Arial" w:cs="Arial"/>
              </w:rPr>
              <w:t>TAK   /   NIE</w:t>
            </w:r>
          </w:p>
        </w:tc>
      </w:tr>
      <w:tr w:rsidR="00682E2B" w:rsidRPr="003867A8" w:rsidTr="00897D48">
        <w:trPr>
          <w:cantSplit/>
          <w:jc w:val="center"/>
        </w:trPr>
        <w:tc>
          <w:tcPr>
            <w:tcW w:w="0" w:type="auto"/>
            <w:vAlign w:val="center"/>
          </w:tcPr>
          <w:p w:rsidR="00682E2B" w:rsidRPr="003867A8" w:rsidRDefault="00682E2B" w:rsidP="00682E2B">
            <w:pPr>
              <w:pStyle w:val="Tekstdymka"/>
              <w:contextualSpacing/>
              <w:jc w:val="center"/>
              <w:rPr>
                <w:rFonts w:ascii="Arial" w:hAnsi="Arial" w:cs="Arial"/>
                <w:sz w:val="20"/>
                <w:szCs w:val="20"/>
              </w:rPr>
            </w:pPr>
            <w:r>
              <w:rPr>
                <w:rFonts w:ascii="Arial" w:hAnsi="Arial" w:cs="Arial"/>
                <w:sz w:val="20"/>
                <w:szCs w:val="20"/>
              </w:rPr>
              <w:lastRenderedPageBreak/>
              <w:t>14</w:t>
            </w:r>
          </w:p>
        </w:tc>
        <w:tc>
          <w:tcPr>
            <w:tcW w:w="0" w:type="auto"/>
          </w:tcPr>
          <w:p w:rsidR="00682E2B" w:rsidRPr="00F92E92" w:rsidRDefault="00682E2B" w:rsidP="00682E2B">
            <w:pPr>
              <w:widowControl w:val="0"/>
              <w:tabs>
                <w:tab w:val="left" w:pos="-3811"/>
                <w:tab w:val="left" w:pos="14804"/>
              </w:tabs>
              <w:suppressAutoHyphens/>
              <w:ind w:left="17"/>
              <w:contextualSpacing/>
              <w:jc w:val="both"/>
              <w:rPr>
                <w:rFonts w:ascii="Arial" w:hAnsi="Arial" w:cs="Arial"/>
                <w:highlight w:val="yellow"/>
                <w:lang w:eastAsia="ar-SA"/>
              </w:rPr>
            </w:pPr>
            <w:r w:rsidRPr="00F92E92">
              <w:rPr>
                <w:rFonts w:ascii="Arial" w:hAnsi="Arial" w:cs="Arial"/>
                <w:highlight w:val="yellow"/>
                <w:lang w:eastAsia="ar-SA"/>
              </w:rPr>
              <w:t>Wykonawca zobowi</w:t>
            </w:r>
            <w:r w:rsidR="00F92E92" w:rsidRPr="00F92E92">
              <w:rPr>
                <w:rFonts w:ascii="Arial" w:hAnsi="Arial" w:cs="Arial"/>
                <w:highlight w:val="yellow"/>
                <w:lang w:eastAsia="ar-SA"/>
              </w:rPr>
              <w:t>ązuje</w:t>
            </w:r>
            <w:r w:rsidRPr="00F92E92">
              <w:rPr>
                <w:rFonts w:ascii="Arial" w:hAnsi="Arial" w:cs="Arial"/>
                <w:highlight w:val="yellow"/>
                <w:lang w:eastAsia="ar-SA"/>
              </w:rPr>
              <w:t xml:space="preserve"> się do bezpłatnego udzielania konsultacji w zakresie możliwości zabudowania oraz zaleceń dotyczących montażu  w pojeździe:</w:t>
            </w:r>
          </w:p>
          <w:p w:rsidR="00682E2B" w:rsidRPr="00F92E92" w:rsidRDefault="00682E2B" w:rsidP="00682E2B">
            <w:pPr>
              <w:widowControl w:val="0"/>
              <w:tabs>
                <w:tab w:val="left" w:pos="-3811"/>
                <w:tab w:val="left" w:pos="18411"/>
              </w:tabs>
              <w:suppressAutoHyphens/>
              <w:ind w:left="17"/>
              <w:contextualSpacing/>
              <w:jc w:val="both"/>
              <w:rPr>
                <w:rFonts w:ascii="Arial" w:hAnsi="Arial" w:cs="Arial"/>
                <w:highlight w:val="yellow"/>
                <w:lang w:eastAsia="ar-SA"/>
              </w:rPr>
            </w:pPr>
            <w:r w:rsidRPr="00F92E92">
              <w:rPr>
                <w:rFonts w:ascii="Arial" w:hAnsi="Arial" w:cs="Arial"/>
                <w:highlight w:val="yellow"/>
                <w:lang w:eastAsia="ar-SA"/>
              </w:rPr>
              <w:t>a) instalacji antenowych i zasilania,</w:t>
            </w:r>
          </w:p>
          <w:p w:rsidR="00682E2B" w:rsidRPr="00F92E92" w:rsidRDefault="00682E2B" w:rsidP="00682E2B">
            <w:pPr>
              <w:widowControl w:val="0"/>
              <w:tabs>
                <w:tab w:val="left" w:pos="-3811"/>
                <w:tab w:val="left" w:pos="18303"/>
              </w:tabs>
              <w:suppressAutoHyphens/>
              <w:ind w:left="17"/>
              <w:contextualSpacing/>
              <w:jc w:val="both"/>
              <w:rPr>
                <w:rFonts w:ascii="Arial" w:hAnsi="Arial" w:cs="Arial"/>
                <w:highlight w:val="yellow"/>
                <w:lang w:eastAsia="ar-SA"/>
              </w:rPr>
            </w:pPr>
            <w:r w:rsidRPr="00F92E92">
              <w:rPr>
                <w:rFonts w:ascii="Arial" w:hAnsi="Arial" w:cs="Arial"/>
                <w:highlight w:val="yellow"/>
                <w:lang w:eastAsia="ar-SA"/>
              </w:rPr>
              <w:t>b) urządzeń łączności radiowej,</w:t>
            </w:r>
          </w:p>
          <w:p w:rsidR="00682E2B" w:rsidRPr="00F92E92" w:rsidRDefault="00682E2B" w:rsidP="00682E2B">
            <w:pPr>
              <w:widowControl w:val="0"/>
              <w:tabs>
                <w:tab w:val="left" w:pos="1276"/>
                <w:tab w:val="left" w:pos="18303"/>
              </w:tabs>
              <w:suppressAutoHyphens/>
              <w:ind w:left="40"/>
              <w:contextualSpacing/>
              <w:jc w:val="both"/>
              <w:rPr>
                <w:rFonts w:ascii="Arial" w:hAnsi="Arial" w:cs="Arial"/>
                <w:highlight w:val="yellow"/>
                <w:lang w:eastAsia="ar-SA"/>
              </w:rPr>
            </w:pPr>
            <w:r w:rsidRPr="00F92E92">
              <w:rPr>
                <w:rFonts w:ascii="Arial" w:hAnsi="Arial" w:cs="Arial"/>
                <w:highlight w:val="yellow"/>
                <w:lang w:eastAsia="ar-SA"/>
              </w:rPr>
              <w:t>c) urządzeń do pomiaru zużycia paliwa,</w:t>
            </w:r>
          </w:p>
          <w:p w:rsidR="00682E2B" w:rsidRPr="00F92E92" w:rsidRDefault="00682E2B" w:rsidP="00682E2B">
            <w:pPr>
              <w:widowControl w:val="0"/>
              <w:tabs>
                <w:tab w:val="left" w:pos="18303"/>
              </w:tabs>
              <w:suppressAutoHyphens/>
              <w:ind w:left="17"/>
              <w:contextualSpacing/>
              <w:jc w:val="both"/>
              <w:rPr>
                <w:rFonts w:ascii="Arial" w:hAnsi="Arial" w:cs="Arial"/>
                <w:highlight w:val="yellow"/>
                <w:lang w:eastAsia="ar-SA"/>
              </w:rPr>
            </w:pPr>
            <w:r w:rsidRPr="00F92E92">
              <w:rPr>
                <w:rFonts w:ascii="Arial" w:hAnsi="Arial" w:cs="Arial"/>
                <w:highlight w:val="yellow"/>
                <w:lang w:eastAsia="ar-SA"/>
              </w:rPr>
              <w:t>d) innego sprzętu służbowego</w:t>
            </w:r>
          </w:p>
        </w:tc>
        <w:tc>
          <w:tcPr>
            <w:tcW w:w="0" w:type="auto"/>
            <w:vAlign w:val="center"/>
          </w:tcPr>
          <w:p w:rsidR="00682E2B" w:rsidRPr="003867A8" w:rsidRDefault="00682E2B" w:rsidP="00682E2B">
            <w:pPr>
              <w:contextualSpacing/>
              <w:jc w:val="center"/>
              <w:rPr>
                <w:rFonts w:ascii="Arial" w:hAnsi="Arial" w:cs="Arial"/>
              </w:rPr>
            </w:pPr>
            <w:r w:rsidRPr="003867A8">
              <w:rPr>
                <w:rFonts w:ascii="Arial" w:hAnsi="Arial" w:cs="Arial"/>
              </w:rPr>
              <w:t>-</w:t>
            </w:r>
          </w:p>
        </w:tc>
        <w:tc>
          <w:tcPr>
            <w:tcW w:w="0" w:type="auto"/>
            <w:vAlign w:val="center"/>
          </w:tcPr>
          <w:p w:rsidR="00682E2B" w:rsidRPr="003867A8" w:rsidRDefault="00682E2B" w:rsidP="00682E2B">
            <w:pPr>
              <w:contextualSpacing/>
              <w:jc w:val="center"/>
              <w:rPr>
                <w:rFonts w:ascii="Arial" w:hAnsi="Arial" w:cs="Arial"/>
              </w:rPr>
            </w:pPr>
            <w:r w:rsidRPr="003867A8">
              <w:rPr>
                <w:rFonts w:ascii="Arial" w:hAnsi="Arial" w:cs="Arial"/>
              </w:rPr>
              <w:t>wymagane</w:t>
            </w:r>
          </w:p>
        </w:tc>
        <w:tc>
          <w:tcPr>
            <w:tcW w:w="0" w:type="auto"/>
            <w:vAlign w:val="center"/>
          </w:tcPr>
          <w:p w:rsidR="00682E2B" w:rsidRPr="003867A8" w:rsidRDefault="00682E2B" w:rsidP="00682E2B">
            <w:pPr>
              <w:contextualSpacing/>
              <w:jc w:val="center"/>
              <w:rPr>
                <w:rFonts w:ascii="Arial" w:hAnsi="Arial" w:cs="Arial"/>
              </w:rPr>
            </w:pPr>
            <w:r w:rsidRPr="003867A8">
              <w:rPr>
                <w:rFonts w:ascii="Arial" w:hAnsi="Arial" w:cs="Arial"/>
              </w:rPr>
              <w:t xml:space="preserve">TAK   /   NIE </w:t>
            </w:r>
          </w:p>
        </w:tc>
      </w:tr>
      <w:tr w:rsidR="00682E2B" w:rsidRPr="003867A8" w:rsidTr="00F82090">
        <w:trPr>
          <w:cantSplit/>
          <w:jc w:val="center"/>
        </w:trPr>
        <w:tc>
          <w:tcPr>
            <w:tcW w:w="0" w:type="auto"/>
            <w:vAlign w:val="center"/>
          </w:tcPr>
          <w:p w:rsidR="00682E2B" w:rsidRPr="003867A8" w:rsidRDefault="00682E2B" w:rsidP="00682E2B">
            <w:pPr>
              <w:pStyle w:val="Tekstdymka"/>
              <w:contextualSpacing/>
              <w:jc w:val="center"/>
              <w:rPr>
                <w:rFonts w:ascii="Arial" w:hAnsi="Arial" w:cs="Arial"/>
                <w:sz w:val="20"/>
                <w:szCs w:val="20"/>
              </w:rPr>
            </w:pPr>
            <w:bookmarkStart w:id="0" w:name="_GoBack" w:colFirst="1" w:colLast="1"/>
            <w:r>
              <w:rPr>
                <w:rFonts w:ascii="Arial" w:hAnsi="Arial" w:cs="Arial"/>
                <w:sz w:val="20"/>
                <w:szCs w:val="20"/>
              </w:rPr>
              <w:t>15</w:t>
            </w:r>
          </w:p>
        </w:tc>
        <w:tc>
          <w:tcPr>
            <w:tcW w:w="0" w:type="auto"/>
            <w:shd w:val="clear" w:color="auto" w:fill="FFFF00"/>
          </w:tcPr>
          <w:p w:rsidR="00682E2B" w:rsidRPr="00F92E92" w:rsidRDefault="00F92E92" w:rsidP="00F92E92">
            <w:pPr>
              <w:widowControl w:val="0"/>
              <w:tabs>
                <w:tab w:val="left" w:pos="-3527"/>
                <w:tab w:val="left" w:pos="18411"/>
              </w:tabs>
              <w:suppressAutoHyphens/>
              <w:ind w:left="17"/>
              <w:contextualSpacing/>
              <w:jc w:val="both"/>
              <w:rPr>
                <w:rFonts w:ascii="Arial" w:hAnsi="Arial" w:cs="Arial"/>
                <w:b/>
                <w:bCs/>
                <w:i/>
                <w:iCs/>
                <w:lang w:eastAsia="ar-SA"/>
              </w:rPr>
            </w:pPr>
            <w:r w:rsidRPr="00F92E92">
              <w:rPr>
                <w:rFonts w:ascii="Arial" w:hAnsi="Arial" w:cs="Arial"/>
              </w:rPr>
              <w:t>Przeglądy okresowe oraz naprawy w ramach gwarancji określonej w pkt. 1, 2 i 3 realizowane będą w autoryzowanych stacjach obsługi. Zamawiający wymaga wskazania przez Wykonawcę, co najmniej jednej autoryzowanej stacji obsługi pojazdów w każdym województwie. Zamawiający dopuści brak stacji obsługi w województwie świętokrzyskim, lecz w takim przypadku Wykonawca musi wskazać najbliższe autoryzowane stacje obsługi w województwach ościennych. W przypadku województwa mazowieckiego wymagane jest wskazanie, co najmniej jednej stacji obsługi na terenie Warszawy lub powiatów ościennych. Zamawiający zastrzega sobie prawo do wykonywania odpłatnych przeglądów gwarancyjnych we wszystkich autoryzowanych stacjach obsługi producenta pojazdów na terenie całego kraju dostępnych dla klientów indywidualnych. W przypadku napraw w ramach gwarancji określonej w ust. 2 pkt. 1, 2 i 3 Wykonawca zobowiązany jest do zorganizowania na własny koszt transportu pojazdu do autoryzowanej stacji obsługi oraz po wykonanej naprawie do miejsca użytkowania pojazdu</w:t>
            </w:r>
          </w:p>
        </w:tc>
        <w:tc>
          <w:tcPr>
            <w:tcW w:w="0" w:type="auto"/>
            <w:vAlign w:val="center"/>
          </w:tcPr>
          <w:p w:rsidR="00682E2B" w:rsidRPr="003867A8" w:rsidRDefault="00682E2B" w:rsidP="00682E2B">
            <w:pPr>
              <w:contextualSpacing/>
              <w:jc w:val="center"/>
              <w:rPr>
                <w:rFonts w:ascii="Arial" w:hAnsi="Arial" w:cs="Arial"/>
              </w:rPr>
            </w:pPr>
            <w:r w:rsidRPr="003867A8">
              <w:rPr>
                <w:rFonts w:ascii="Arial" w:hAnsi="Arial" w:cs="Arial"/>
              </w:rPr>
              <w:t>-</w:t>
            </w:r>
          </w:p>
        </w:tc>
        <w:tc>
          <w:tcPr>
            <w:tcW w:w="0" w:type="auto"/>
            <w:vAlign w:val="center"/>
          </w:tcPr>
          <w:p w:rsidR="00682E2B" w:rsidRPr="003867A8" w:rsidRDefault="00682E2B" w:rsidP="00682E2B">
            <w:pPr>
              <w:contextualSpacing/>
              <w:jc w:val="center"/>
              <w:rPr>
                <w:rFonts w:ascii="Arial" w:hAnsi="Arial" w:cs="Arial"/>
              </w:rPr>
            </w:pPr>
          </w:p>
          <w:p w:rsidR="00682E2B" w:rsidRPr="003867A8" w:rsidRDefault="00682E2B" w:rsidP="00682E2B">
            <w:pPr>
              <w:contextualSpacing/>
              <w:jc w:val="center"/>
              <w:rPr>
                <w:rFonts w:ascii="Arial" w:hAnsi="Arial" w:cs="Arial"/>
              </w:rPr>
            </w:pPr>
            <w:r w:rsidRPr="003867A8">
              <w:rPr>
                <w:rFonts w:ascii="Arial" w:hAnsi="Arial" w:cs="Arial"/>
              </w:rPr>
              <w:t>wymagane</w:t>
            </w:r>
          </w:p>
          <w:p w:rsidR="00682E2B" w:rsidRPr="003867A8" w:rsidRDefault="00682E2B" w:rsidP="00682E2B">
            <w:pPr>
              <w:contextualSpacing/>
              <w:jc w:val="center"/>
              <w:rPr>
                <w:rFonts w:ascii="Arial" w:hAnsi="Arial" w:cs="Arial"/>
              </w:rPr>
            </w:pPr>
          </w:p>
          <w:p w:rsidR="00682E2B" w:rsidRPr="003867A8" w:rsidRDefault="00682E2B" w:rsidP="00682E2B">
            <w:pPr>
              <w:contextualSpacing/>
              <w:rPr>
                <w:rFonts w:ascii="Arial" w:hAnsi="Arial" w:cs="Arial"/>
              </w:rPr>
            </w:pPr>
          </w:p>
        </w:tc>
        <w:tc>
          <w:tcPr>
            <w:tcW w:w="0" w:type="auto"/>
            <w:vAlign w:val="center"/>
          </w:tcPr>
          <w:p w:rsidR="00682E2B" w:rsidRPr="003867A8" w:rsidRDefault="00682E2B" w:rsidP="00682E2B">
            <w:pPr>
              <w:jc w:val="center"/>
              <w:rPr>
                <w:rFonts w:ascii="Arial" w:hAnsi="Arial" w:cs="Arial"/>
              </w:rPr>
            </w:pPr>
          </w:p>
          <w:p w:rsidR="00682E2B" w:rsidRPr="003867A8" w:rsidRDefault="00682E2B" w:rsidP="00682E2B">
            <w:pPr>
              <w:jc w:val="center"/>
              <w:rPr>
                <w:rFonts w:ascii="Arial" w:hAnsi="Arial" w:cs="Arial"/>
              </w:rPr>
            </w:pPr>
            <w:r w:rsidRPr="003867A8">
              <w:rPr>
                <w:rFonts w:ascii="Arial" w:hAnsi="Arial" w:cs="Arial"/>
              </w:rPr>
              <w:t>TAK   /   NIE</w:t>
            </w:r>
          </w:p>
          <w:p w:rsidR="00682E2B" w:rsidRPr="003867A8" w:rsidRDefault="00682E2B" w:rsidP="00682E2B">
            <w:pPr>
              <w:jc w:val="center"/>
              <w:rPr>
                <w:rFonts w:ascii="Arial" w:hAnsi="Arial" w:cs="Arial"/>
              </w:rPr>
            </w:pPr>
          </w:p>
          <w:p w:rsidR="00682E2B" w:rsidRPr="003867A8" w:rsidRDefault="00682E2B" w:rsidP="00682E2B"/>
        </w:tc>
      </w:tr>
      <w:tr w:rsidR="00F92E92" w:rsidRPr="003867A8" w:rsidTr="00F82090">
        <w:trPr>
          <w:jc w:val="center"/>
        </w:trPr>
        <w:tc>
          <w:tcPr>
            <w:tcW w:w="0" w:type="auto"/>
            <w:vAlign w:val="center"/>
          </w:tcPr>
          <w:p w:rsidR="00F92E92" w:rsidRDefault="00F92E92" w:rsidP="00F92E92">
            <w:pPr>
              <w:pStyle w:val="Tekstdymka"/>
              <w:contextualSpacing/>
              <w:jc w:val="center"/>
              <w:rPr>
                <w:rFonts w:ascii="Arial" w:hAnsi="Arial" w:cs="Arial"/>
                <w:sz w:val="20"/>
                <w:szCs w:val="20"/>
              </w:rPr>
            </w:pPr>
            <w:r>
              <w:rPr>
                <w:rFonts w:ascii="Arial" w:hAnsi="Arial" w:cs="Arial"/>
                <w:sz w:val="20"/>
                <w:szCs w:val="20"/>
              </w:rPr>
              <w:t>16</w:t>
            </w:r>
          </w:p>
        </w:tc>
        <w:tc>
          <w:tcPr>
            <w:tcW w:w="0" w:type="auto"/>
            <w:shd w:val="clear" w:color="auto" w:fill="FFFF00"/>
            <w:vAlign w:val="center"/>
          </w:tcPr>
          <w:p w:rsidR="00F92E92" w:rsidRPr="00F92E92" w:rsidRDefault="00F92E92" w:rsidP="00F92E92">
            <w:pPr>
              <w:pStyle w:val="Bodytext20"/>
              <w:shd w:val="clear" w:color="auto" w:fill="auto"/>
              <w:tabs>
                <w:tab w:val="left" w:pos="423"/>
              </w:tabs>
              <w:spacing w:after="249" w:line="240" w:lineRule="auto"/>
              <w:ind w:firstLine="0"/>
              <w:rPr>
                <w:sz w:val="20"/>
                <w:szCs w:val="20"/>
              </w:rPr>
            </w:pPr>
            <w:r w:rsidRPr="00F92E92">
              <w:rPr>
                <w:sz w:val="20"/>
                <w:szCs w:val="20"/>
              </w:rPr>
              <w:t xml:space="preserve">Przeglądy okresowe i naprawy w ramach gwarancji określonej w pkt. 4, 5, 6 i 7 realizowane będą bezpłatnie w miejscu użytkowania pojazdu na terenie Polski. </w:t>
            </w:r>
            <w:r>
              <w:rPr>
                <w:sz w:val="20"/>
                <w:szCs w:val="20"/>
              </w:rPr>
              <w:br/>
              <w:t>„</w:t>
            </w:r>
            <w:r w:rsidRPr="00F92E92">
              <w:rPr>
                <w:sz w:val="20"/>
                <w:szCs w:val="20"/>
              </w:rPr>
              <w:t>W przypadku, gdy wykonanie przeglądu okresowego lub naprawy jest niemożliwe do wykonania w miejscu użytkowania pojazdu Zamawiający dopuszcza możliwość wykonywania przeglądów lub napraw w miejscu wskazanym przez Wykonawcę. Wykonawca zobowiązany jest do zorganizowania na własny koszt transportu pojazdu do miejsca wykonania przeglądu lub naprawy oraz po wykonanym przeglądzie lub naprawie do miejsca użytkowania pojazdu.</w:t>
            </w:r>
          </w:p>
        </w:tc>
        <w:tc>
          <w:tcPr>
            <w:tcW w:w="0" w:type="auto"/>
            <w:vAlign w:val="center"/>
          </w:tcPr>
          <w:p w:rsidR="00F92E92" w:rsidRPr="003867A8" w:rsidRDefault="00F92E92" w:rsidP="00F92E92">
            <w:pPr>
              <w:contextualSpacing/>
              <w:jc w:val="center"/>
              <w:rPr>
                <w:rFonts w:ascii="Arial" w:hAnsi="Arial" w:cs="Arial"/>
              </w:rPr>
            </w:pPr>
            <w:r w:rsidRPr="003867A8">
              <w:rPr>
                <w:rFonts w:ascii="Arial" w:hAnsi="Arial" w:cs="Arial"/>
              </w:rPr>
              <w:t>-</w:t>
            </w:r>
          </w:p>
        </w:tc>
        <w:tc>
          <w:tcPr>
            <w:tcW w:w="0" w:type="auto"/>
            <w:vAlign w:val="center"/>
          </w:tcPr>
          <w:p w:rsidR="00F92E92" w:rsidRPr="003867A8" w:rsidRDefault="00F92E92" w:rsidP="00F92E92">
            <w:pPr>
              <w:contextualSpacing/>
              <w:jc w:val="center"/>
              <w:rPr>
                <w:rFonts w:ascii="Arial" w:hAnsi="Arial" w:cs="Arial"/>
              </w:rPr>
            </w:pPr>
          </w:p>
          <w:p w:rsidR="00F92E92" w:rsidRPr="003867A8" w:rsidRDefault="00F92E92" w:rsidP="00F92E92">
            <w:pPr>
              <w:contextualSpacing/>
              <w:jc w:val="center"/>
              <w:rPr>
                <w:rFonts w:ascii="Arial" w:hAnsi="Arial" w:cs="Arial"/>
              </w:rPr>
            </w:pPr>
            <w:r w:rsidRPr="003867A8">
              <w:rPr>
                <w:rFonts w:ascii="Arial" w:hAnsi="Arial" w:cs="Arial"/>
              </w:rPr>
              <w:t>wymagane</w:t>
            </w:r>
          </w:p>
          <w:p w:rsidR="00F92E92" w:rsidRPr="003867A8" w:rsidRDefault="00F92E92" w:rsidP="00F92E92">
            <w:pPr>
              <w:contextualSpacing/>
              <w:jc w:val="center"/>
              <w:rPr>
                <w:rFonts w:ascii="Arial" w:hAnsi="Arial" w:cs="Arial"/>
              </w:rPr>
            </w:pPr>
          </w:p>
          <w:p w:rsidR="00F92E92" w:rsidRPr="003867A8" w:rsidRDefault="00F92E92" w:rsidP="00F92E92">
            <w:pPr>
              <w:contextualSpacing/>
              <w:rPr>
                <w:rFonts w:ascii="Arial" w:hAnsi="Arial" w:cs="Arial"/>
              </w:rPr>
            </w:pPr>
          </w:p>
        </w:tc>
        <w:tc>
          <w:tcPr>
            <w:tcW w:w="0" w:type="auto"/>
            <w:vAlign w:val="center"/>
          </w:tcPr>
          <w:p w:rsidR="00F92E92" w:rsidRPr="003867A8" w:rsidRDefault="00F92E92" w:rsidP="00F92E92">
            <w:pPr>
              <w:jc w:val="center"/>
              <w:rPr>
                <w:rFonts w:ascii="Arial" w:hAnsi="Arial" w:cs="Arial"/>
              </w:rPr>
            </w:pPr>
          </w:p>
          <w:p w:rsidR="00F92E92" w:rsidRPr="003867A8" w:rsidRDefault="00F92E92" w:rsidP="00F92E92">
            <w:pPr>
              <w:jc w:val="center"/>
              <w:rPr>
                <w:rFonts w:ascii="Arial" w:hAnsi="Arial" w:cs="Arial"/>
              </w:rPr>
            </w:pPr>
            <w:r w:rsidRPr="003867A8">
              <w:rPr>
                <w:rFonts w:ascii="Arial" w:hAnsi="Arial" w:cs="Arial"/>
              </w:rPr>
              <w:t>TAK   /   NIE</w:t>
            </w:r>
          </w:p>
          <w:p w:rsidR="00F92E92" w:rsidRPr="003867A8" w:rsidRDefault="00F92E92" w:rsidP="00F92E92">
            <w:pPr>
              <w:jc w:val="center"/>
              <w:rPr>
                <w:rFonts w:ascii="Arial" w:hAnsi="Arial" w:cs="Arial"/>
              </w:rPr>
            </w:pPr>
          </w:p>
          <w:p w:rsidR="00F92E92" w:rsidRPr="003867A8" w:rsidRDefault="00F92E92" w:rsidP="00F92E92"/>
        </w:tc>
      </w:tr>
      <w:tr w:rsidR="00F92E92" w:rsidRPr="003867A8" w:rsidTr="00F82090">
        <w:trPr>
          <w:jc w:val="center"/>
        </w:trPr>
        <w:tc>
          <w:tcPr>
            <w:tcW w:w="0" w:type="auto"/>
            <w:vAlign w:val="center"/>
          </w:tcPr>
          <w:p w:rsidR="00F92E92" w:rsidRDefault="00F92E92" w:rsidP="00F92E92">
            <w:pPr>
              <w:pStyle w:val="Tekstdymka"/>
              <w:contextualSpacing/>
              <w:jc w:val="center"/>
              <w:rPr>
                <w:rFonts w:ascii="Arial" w:hAnsi="Arial" w:cs="Arial"/>
                <w:sz w:val="20"/>
                <w:szCs w:val="20"/>
              </w:rPr>
            </w:pPr>
            <w:r>
              <w:rPr>
                <w:rFonts w:ascii="Arial" w:hAnsi="Arial" w:cs="Arial"/>
                <w:sz w:val="20"/>
                <w:szCs w:val="20"/>
              </w:rPr>
              <w:t>17</w:t>
            </w:r>
          </w:p>
        </w:tc>
        <w:tc>
          <w:tcPr>
            <w:tcW w:w="0" w:type="auto"/>
            <w:shd w:val="clear" w:color="auto" w:fill="FFFF00"/>
            <w:vAlign w:val="center"/>
          </w:tcPr>
          <w:p w:rsidR="00F92E92" w:rsidRPr="005A6FDE" w:rsidRDefault="00F92E92" w:rsidP="00F92E92">
            <w:pPr>
              <w:pStyle w:val="Nagwek3"/>
              <w:ind w:left="16"/>
              <w:contextualSpacing/>
              <w:jc w:val="both"/>
              <w:rPr>
                <w:rFonts w:ascii="Arial" w:hAnsi="Arial" w:cs="Arial"/>
                <w:sz w:val="20"/>
              </w:rPr>
            </w:pPr>
            <w:r w:rsidRPr="00F92E92">
              <w:rPr>
                <w:rFonts w:ascii="Arial" w:hAnsi="Arial" w:cs="Arial"/>
                <w:sz w:val="20"/>
              </w:rPr>
              <w:t>Wykonawca w cenie każdego pojazdu uwzględni koszty wykonania pięć kolejnych przeglądów okresowych (koszt części, materiałów eksploatacyjnych i robocizny) przewidzianych do wykonania przez producenta pojazdu w celu zachowania gwarancji. Zakres czynności serwisowych kolejnych przeglądów okresowych musi być zgodny z procedurami jakościowymi, zaleceniami technicznymi oraz specyfikacjami producenta pojazdu. Przeglądy muszą być wykonywane, co 15 tys. km przebiegu jednak nie rzadziej niż raz w roku.</w:t>
            </w:r>
          </w:p>
        </w:tc>
        <w:tc>
          <w:tcPr>
            <w:tcW w:w="0" w:type="auto"/>
            <w:vAlign w:val="center"/>
          </w:tcPr>
          <w:p w:rsidR="00F92E92" w:rsidRPr="003867A8" w:rsidRDefault="00F92E92" w:rsidP="00F92E92">
            <w:pPr>
              <w:contextualSpacing/>
              <w:jc w:val="center"/>
              <w:rPr>
                <w:rFonts w:ascii="Arial" w:hAnsi="Arial" w:cs="Arial"/>
              </w:rPr>
            </w:pPr>
          </w:p>
        </w:tc>
        <w:tc>
          <w:tcPr>
            <w:tcW w:w="0" w:type="auto"/>
            <w:vAlign w:val="center"/>
          </w:tcPr>
          <w:p w:rsidR="00F92E92" w:rsidRDefault="00F92E92" w:rsidP="00F92E92">
            <w:pPr>
              <w:contextualSpacing/>
              <w:jc w:val="center"/>
              <w:rPr>
                <w:rFonts w:ascii="Arial" w:hAnsi="Arial" w:cs="Arial"/>
              </w:rPr>
            </w:pPr>
          </w:p>
          <w:p w:rsidR="00F92E92" w:rsidRDefault="00F92E92" w:rsidP="00F92E92">
            <w:pPr>
              <w:contextualSpacing/>
              <w:jc w:val="center"/>
              <w:rPr>
                <w:rFonts w:ascii="Arial" w:hAnsi="Arial" w:cs="Arial"/>
              </w:rPr>
            </w:pPr>
          </w:p>
          <w:p w:rsidR="00F92E92" w:rsidRDefault="00F92E92" w:rsidP="00F92E92">
            <w:pPr>
              <w:contextualSpacing/>
              <w:jc w:val="center"/>
              <w:rPr>
                <w:rFonts w:ascii="Arial" w:hAnsi="Arial" w:cs="Arial"/>
              </w:rPr>
            </w:pPr>
          </w:p>
          <w:p w:rsidR="00F92E92" w:rsidRDefault="00F92E92" w:rsidP="00F92E92">
            <w:pPr>
              <w:contextualSpacing/>
              <w:jc w:val="center"/>
              <w:rPr>
                <w:rFonts w:ascii="Arial" w:hAnsi="Arial" w:cs="Arial"/>
              </w:rPr>
            </w:pPr>
          </w:p>
          <w:p w:rsidR="00F92E92" w:rsidRDefault="00F92E92" w:rsidP="00F92E92">
            <w:pPr>
              <w:contextualSpacing/>
              <w:jc w:val="center"/>
              <w:rPr>
                <w:rFonts w:ascii="Arial" w:hAnsi="Arial" w:cs="Arial"/>
              </w:rPr>
            </w:pPr>
          </w:p>
          <w:p w:rsidR="00F92E92" w:rsidRPr="003867A8" w:rsidRDefault="00F92E92" w:rsidP="00F92E92">
            <w:pPr>
              <w:contextualSpacing/>
              <w:jc w:val="center"/>
              <w:rPr>
                <w:rFonts w:ascii="Arial" w:hAnsi="Arial" w:cs="Arial"/>
              </w:rPr>
            </w:pPr>
          </w:p>
          <w:p w:rsidR="00F92E92" w:rsidRPr="003867A8" w:rsidRDefault="00F92E92" w:rsidP="00F92E92">
            <w:pPr>
              <w:contextualSpacing/>
              <w:jc w:val="center"/>
              <w:rPr>
                <w:rFonts w:ascii="Arial" w:hAnsi="Arial" w:cs="Arial"/>
              </w:rPr>
            </w:pPr>
            <w:r w:rsidRPr="003867A8">
              <w:rPr>
                <w:rFonts w:ascii="Arial" w:hAnsi="Arial" w:cs="Arial"/>
              </w:rPr>
              <w:t>wymagane</w:t>
            </w:r>
          </w:p>
          <w:p w:rsidR="00F92E92" w:rsidRPr="003867A8" w:rsidRDefault="00F92E92" w:rsidP="00F92E92">
            <w:pPr>
              <w:contextualSpacing/>
              <w:jc w:val="center"/>
              <w:rPr>
                <w:rFonts w:ascii="Arial" w:hAnsi="Arial" w:cs="Arial"/>
              </w:rPr>
            </w:pPr>
          </w:p>
          <w:p w:rsidR="00F92E92" w:rsidRPr="003867A8" w:rsidRDefault="00F92E92" w:rsidP="00F92E92">
            <w:pPr>
              <w:contextualSpacing/>
              <w:jc w:val="center"/>
              <w:rPr>
                <w:rFonts w:ascii="Arial" w:hAnsi="Arial" w:cs="Arial"/>
              </w:rPr>
            </w:pPr>
          </w:p>
          <w:p w:rsidR="00F92E92" w:rsidRPr="003867A8" w:rsidRDefault="00F92E92" w:rsidP="00F92E92">
            <w:pPr>
              <w:contextualSpacing/>
              <w:jc w:val="center"/>
              <w:rPr>
                <w:rFonts w:ascii="Arial" w:hAnsi="Arial" w:cs="Arial"/>
              </w:rPr>
            </w:pPr>
          </w:p>
          <w:p w:rsidR="00F92E92" w:rsidRPr="003867A8" w:rsidRDefault="00F92E92" w:rsidP="00F92E92">
            <w:pPr>
              <w:contextualSpacing/>
              <w:jc w:val="center"/>
              <w:rPr>
                <w:rFonts w:ascii="Arial" w:hAnsi="Arial" w:cs="Arial"/>
              </w:rPr>
            </w:pPr>
          </w:p>
          <w:p w:rsidR="00F92E92" w:rsidRPr="003867A8" w:rsidRDefault="00F92E92" w:rsidP="00F92E92">
            <w:pPr>
              <w:contextualSpacing/>
              <w:jc w:val="center"/>
              <w:rPr>
                <w:rFonts w:ascii="Arial" w:hAnsi="Arial" w:cs="Arial"/>
              </w:rPr>
            </w:pPr>
          </w:p>
          <w:p w:rsidR="00F92E92" w:rsidRPr="003867A8" w:rsidRDefault="00F92E92" w:rsidP="00F92E92">
            <w:pPr>
              <w:contextualSpacing/>
              <w:jc w:val="center"/>
              <w:rPr>
                <w:rFonts w:ascii="Arial" w:hAnsi="Arial" w:cs="Arial"/>
              </w:rPr>
            </w:pPr>
          </w:p>
        </w:tc>
        <w:tc>
          <w:tcPr>
            <w:tcW w:w="0" w:type="auto"/>
            <w:vAlign w:val="center"/>
          </w:tcPr>
          <w:p w:rsidR="00F92E92" w:rsidRPr="003867A8" w:rsidRDefault="00F92E92" w:rsidP="00F92E92">
            <w:r w:rsidRPr="003867A8">
              <w:rPr>
                <w:rFonts w:ascii="Arial" w:hAnsi="Arial" w:cs="Arial"/>
              </w:rPr>
              <w:t>TAK   /   NIE</w:t>
            </w:r>
          </w:p>
        </w:tc>
      </w:tr>
      <w:tr w:rsidR="00F92E92" w:rsidRPr="003867A8" w:rsidTr="00F82090">
        <w:trPr>
          <w:jc w:val="center"/>
        </w:trPr>
        <w:tc>
          <w:tcPr>
            <w:tcW w:w="0" w:type="auto"/>
            <w:vAlign w:val="center"/>
          </w:tcPr>
          <w:p w:rsidR="00F92E92" w:rsidRPr="003867A8" w:rsidRDefault="00F92E92" w:rsidP="00F92E92">
            <w:pPr>
              <w:pStyle w:val="Tekstdymka"/>
              <w:contextualSpacing/>
              <w:jc w:val="center"/>
              <w:rPr>
                <w:rFonts w:ascii="Arial" w:hAnsi="Arial" w:cs="Arial"/>
                <w:sz w:val="20"/>
                <w:szCs w:val="20"/>
              </w:rPr>
            </w:pPr>
            <w:r>
              <w:rPr>
                <w:rFonts w:ascii="Arial" w:hAnsi="Arial" w:cs="Arial"/>
                <w:sz w:val="20"/>
                <w:szCs w:val="20"/>
              </w:rPr>
              <w:t>18</w:t>
            </w:r>
          </w:p>
        </w:tc>
        <w:tc>
          <w:tcPr>
            <w:tcW w:w="0" w:type="auto"/>
            <w:shd w:val="clear" w:color="auto" w:fill="FFFF00"/>
            <w:vAlign w:val="center"/>
          </w:tcPr>
          <w:p w:rsidR="00F92E92" w:rsidRPr="003867A8" w:rsidRDefault="00F92E92" w:rsidP="00F92E92">
            <w:pPr>
              <w:pStyle w:val="Nagwek3"/>
              <w:contextualSpacing/>
              <w:jc w:val="both"/>
              <w:rPr>
                <w:rFonts w:ascii="Arial" w:hAnsi="Arial" w:cs="Arial"/>
                <w:sz w:val="20"/>
              </w:rPr>
            </w:pPr>
            <w:r w:rsidRPr="003867A8">
              <w:rPr>
                <w:rFonts w:ascii="Arial" w:hAnsi="Arial" w:cs="Arial"/>
                <w:sz w:val="20"/>
              </w:rPr>
              <w:t>Warunki gwarancji nie mogą być gorsze od warunków gwarancji producenta pojazdu</w:t>
            </w:r>
          </w:p>
        </w:tc>
        <w:tc>
          <w:tcPr>
            <w:tcW w:w="0" w:type="auto"/>
            <w:vAlign w:val="center"/>
          </w:tcPr>
          <w:p w:rsidR="00F92E92" w:rsidRPr="003867A8" w:rsidRDefault="00F92E92" w:rsidP="00F92E92">
            <w:pPr>
              <w:contextualSpacing/>
              <w:jc w:val="center"/>
              <w:rPr>
                <w:rFonts w:ascii="Arial" w:hAnsi="Arial" w:cs="Arial"/>
              </w:rPr>
            </w:pPr>
            <w:r w:rsidRPr="003867A8">
              <w:rPr>
                <w:rFonts w:ascii="Arial" w:hAnsi="Arial" w:cs="Arial"/>
              </w:rPr>
              <w:t>-</w:t>
            </w:r>
          </w:p>
        </w:tc>
        <w:tc>
          <w:tcPr>
            <w:tcW w:w="0" w:type="auto"/>
            <w:vAlign w:val="center"/>
          </w:tcPr>
          <w:p w:rsidR="00F92E92" w:rsidRPr="003867A8" w:rsidRDefault="00F92E92" w:rsidP="00F92E92">
            <w:pPr>
              <w:contextualSpacing/>
              <w:jc w:val="center"/>
              <w:rPr>
                <w:rFonts w:ascii="Arial" w:hAnsi="Arial" w:cs="Arial"/>
              </w:rPr>
            </w:pPr>
            <w:r w:rsidRPr="003867A8">
              <w:rPr>
                <w:rFonts w:ascii="Arial" w:hAnsi="Arial" w:cs="Arial"/>
              </w:rPr>
              <w:t>wymagane</w:t>
            </w:r>
          </w:p>
        </w:tc>
        <w:tc>
          <w:tcPr>
            <w:tcW w:w="0" w:type="auto"/>
            <w:vAlign w:val="center"/>
          </w:tcPr>
          <w:p w:rsidR="00F92E92" w:rsidRPr="003867A8" w:rsidRDefault="00F92E92" w:rsidP="00F92E92">
            <w:pPr>
              <w:jc w:val="center"/>
            </w:pPr>
            <w:r w:rsidRPr="003867A8">
              <w:rPr>
                <w:rFonts w:ascii="Arial" w:hAnsi="Arial" w:cs="Arial"/>
              </w:rPr>
              <w:t>TAK   /   NIE</w:t>
            </w:r>
          </w:p>
        </w:tc>
      </w:tr>
      <w:tr w:rsidR="00F92E92" w:rsidRPr="003867A8" w:rsidTr="00F82090">
        <w:trPr>
          <w:jc w:val="center"/>
        </w:trPr>
        <w:tc>
          <w:tcPr>
            <w:tcW w:w="0" w:type="auto"/>
            <w:vAlign w:val="center"/>
          </w:tcPr>
          <w:p w:rsidR="00F92E92" w:rsidRPr="003867A8" w:rsidRDefault="00F92E92" w:rsidP="00F92E92">
            <w:pPr>
              <w:pStyle w:val="Tekstdymka"/>
              <w:contextualSpacing/>
              <w:jc w:val="center"/>
              <w:rPr>
                <w:rFonts w:ascii="Arial" w:hAnsi="Arial" w:cs="Arial"/>
                <w:sz w:val="20"/>
                <w:szCs w:val="20"/>
              </w:rPr>
            </w:pPr>
            <w:r>
              <w:rPr>
                <w:rFonts w:ascii="Arial" w:hAnsi="Arial" w:cs="Arial"/>
                <w:sz w:val="20"/>
                <w:szCs w:val="20"/>
              </w:rPr>
              <w:t>19</w:t>
            </w:r>
          </w:p>
        </w:tc>
        <w:tc>
          <w:tcPr>
            <w:tcW w:w="0" w:type="auto"/>
            <w:shd w:val="clear" w:color="auto" w:fill="FFFF00"/>
            <w:vAlign w:val="center"/>
          </w:tcPr>
          <w:p w:rsidR="00F92E92" w:rsidRPr="003867A8" w:rsidRDefault="00F92E92" w:rsidP="00F92E92">
            <w:pPr>
              <w:pStyle w:val="Nagwek3"/>
              <w:contextualSpacing/>
              <w:jc w:val="both"/>
              <w:rPr>
                <w:rFonts w:ascii="Arial" w:hAnsi="Arial" w:cs="Arial"/>
                <w:sz w:val="20"/>
              </w:rPr>
            </w:pPr>
            <w:r w:rsidRPr="00F92E92">
              <w:rPr>
                <w:rFonts w:ascii="Arial" w:hAnsi="Arial" w:cs="Arial"/>
                <w:sz w:val="20"/>
              </w:rPr>
              <w:t>W przypadku, gdy Wykonawca zaoferuje dłuższe okresy gwarancji niż minimalne wymagane przez Zamawiającego na poszczególne elementy lub podzespoły pojazdu określone w pkt. 1 - 7, zostaną one uwzględnione w zawartej umowie, jednakże Zamawiający zastrzega sobie prawo do ich skrócenia do okresów minimalnych wymaganych w postępowaniu przetargowym, indywidualnie dla każdego z dostarczonych pojazdów, a Wykonawca nie może wnosić roszczeń z tego tytułu.</w:t>
            </w:r>
          </w:p>
        </w:tc>
        <w:tc>
          <w:tcPr>
            <w:tcW w:w="0" w:type="auto"/>
            <w:vAlign w:val="center"/>
          </w:tcPr>
          <w:p w:rsidR="00F92E92" w:rsidRPr="003867A8" w:rsidRDefault="00F92E92" w:rsidP="00F92E92">
            <w:pPr>
              <w:contextualSpacing/>
              <w:jc w:val="center"/>
              <w:rPr>
                <w:rFonts w:ascii="Arial" w:hAnsi="Arial" w:cs="Arial"/>
              </w:rPr>
            </w:pPr>
            <w:r w:rsidRPr="003867A8">
              <w:rPr>
                <w:rFonts w:ascii="Arial" w:hAnsi="Arial" w:cs="Arial"/>
              </w:rPr>
              <w:t>-</w:t>
            </w:r>
          </w:p>
        </w:tc>
        <w:tc>
          <w:tcPr>
            <w:tcW w:w="0" w:type="auto"/>
            <w:vAlign w:val="center"/>
          </w:tcPr>
          <w:p w:rsidR="00F92E92" w:rsidRPr="003867A8" w:rsidRDefault="00F92E92" w:rsidP="00F92E92">
            <w:pPr>
              <w:contextualSpacing/>
              <w:jc w:val="center"/>
              <w:rPr>
                <w:rFonts w:ascii="Arial" w:hAnsi="Arial" w:cs="Arial"/>
              </w:rPr>
            </w:pPr>
            <w:r w:rsidRPr="003867A8">
              <w:rPr>
                <w:rFonts w:ascii="Arial" w:hAnsi="Arial" w:cs="Arial"/>
              </w:rPr>
              <w:t>wymagane</w:t>
            </w:r>
          </w:p>
        </w:tc>
        <w:tc>
          <w:tcPr>
            <w:tcW w:w="0" w:type="auto"/>
            <w:vAlign w:val="center"/>
          </w:tcPr>
          <w:p w:rsidR="00F92E92" w:rsidRPr="003867A8" w:rsidRDefault="00F92E92" w:rsidP="00F92E92">
            <w:pPr>
              <w:jc w:val="center"/>
            </w:pPr>
            <w:r w:rsidRPr="003867A8">
              <w:rPr>
                <w:rFonts w:ascii="Arial" w:hAnsi="Arial" w:cs="Arial"/>
              </w:rPr>
              <w:t>TAK   /   NIE</w:t>
            </w:r>
          </w:p>
        </w:tc>
      </w:tr>
      <w:bookmarkEnd w:id="0"/>
    </w:tbl>
    <w:p w:rsidR="00FA4D81" w:rsidRPr="00884C51" w:rsidRDefault="00FA4D81" w:rsidP="00884C51">
      <w:pPr>
        <w:contextualSpacing/>
        <w:rPr>
          <w:rFonts w:ascii="Arial" w:hAnsi="Arial" w:cs="Arial"/>
          <w:color w:val="FF0000"/>
          <w:sz w:val="16"/>
          <w:szCs w:val="16"/>
        </w:rPr>
      </w:pPr>
    </w:p>
    <w:p w:rsidR="00FA4D81" w:rsidRDefault="00FA4D81" w:rsidP="00884C51">
      <w:pPr>
        <w:contextualSpacing/>
        <w:rPr>
          <w:rFonts w:ascii="Arial" w:hAnsi="Arial" w:cs="Arial"/>
        </w:rPr>
      </w:pPr>
      <w:r w:rsidRPr="00884C51">
        <w:rPr>
          <w:rFonts w:ascii="Arial" w:hAnsi="Arial" w:cs="Arial"/>
          <w:sz w:val="28"/>
          <w:szCs w:val="28"/>
          <w:vertAlign w:val="subscript"/>
        </w:rPr>
        <w:t xml:space="preserve">* </w:t>
      </w:r>
      <w:r w:rsidRPr="00884C51">
        <w:rPr>
          <w:rFonts w:ascii="Arial" w:hAnsi="Arial" w:cs="Arial"/>
        </w:rPr>
        <w:t>niepotrzebne skreślić</w:t>
      </w:r>
    </w:p>
    <w:p w:rsidR="00261CD4" w:rsidRDefault="00261CD4" w:rsidP="00884C51">
      <w:pPr>
        <w:contextualSpacing/>
        <w:rPr>
          <w:rFonts w:ascii="Arial" w:hAnsi="Arial" w:cs="Arial"/>
        </w:rPr>
      </w:pPr>
    </w:p>
    <w:p w:rsidR="00261CD4" w:rsidRPr="00717AE9" w:rsidRDefault="00261CD4" w:rsidP="00261CD4">
      <w:pPr>
        <w:spacing w:line="360" w:lineRule="auto"/>
        <w:contextualSpacing/>
        <w:jc w:val="center"/>
        <w:rPr>
          <w:rFonts w:ascii="Arial" w:hAnsi="Arial" w:cs="Arial"/>
          <w:bCs/>
          <w:szCs w:val="28"/>
          <w:vertAlign w:val="subscript"/>
        </w:rPr>
      </w:pPr>
      <w:r w:rsidRPr="00717AE9">
        <w:rPr>
          <w:rFonts w:ascii="Arial" w:hAnsi="Arial" w:cs="Arial"/>
          <w:bCs/>
          <w:szCs w:val="28"/>
          <w:vertAlign w:val="subscript"/>
        </w:rPr>
        <w:t>........................................................................................................................................................</w:t>
      </w:r>
    </w:p>
    <w:p w:rsidR="00261CD4" w:rsidRPr="00717AE9" w:rsidRDefault="00261CD4" w:rsidP="00261CD4">
      <w:pPr>
        <w:spacing w:line="360" w:lineRule="auto"/>
        <w:contextualSpacing/>
        <w:jc w:val="center"/>
        <w:rPr>
          <w:rFonts w:ascii="Arial" w:hAnsi="Arial" w:cs="Arial"/>
          <w:bCs/>
          <w:vertAlign w:val="superscript"/>
        </w:rPr>
      </w:pPr>
      <w:r w:rsidRPr="00717AE9">
        <w:rPr>
          <w:rFonts w:ascii="Arial" w:hAnsi="Arial" w:cs="Arial"/>
          <w:bCs/>
          <w:vertAlign w:val="superscript"/>
        </w:rPr>
        <w:t>(podpis Wykonawcy bądź upełnomocnionego przedstawiciela Wykonawcy)</w:t>
      </w:r>
    </w:p>
    <w:p w:rsidR="00261CD4" w:rsidRDefault="00261CD4" w:rsidP="00261CD4">
      <w:pPr>
        <w:spacing w:line="360" w:lineRule="auto"/>
        <w:contextualSpacing/>
        <w:jc w:val="center"/>
        <w:rPr>
          <w:rFonts w:ascii="Arial" w:hAnsi="Arial" w:cs="Arial"/>
          <w:bCs/>
          <w:szCs w:val="28"/>
          <w:vertAlign w:val="subscript"/>
        </w:rPr>
      </w:pPr>
    </w:p>
    <w:p w:rsidR="00261CD4" w:rsidRPr="00717AE9" w:rsidRDefault="00261CD4" w:rsidP="00261CD4">
      <w:pPr>
        <w:spacing w:line="360" w:lineRule="auto"/>
        <w:contextualSpacing/>
        <w:jc w:val="center"/>
        <w:rPr>
          <w:rFonts w:ascii="Arial" w:hAnsi="Arial" w:cs="Arial"/>
          <w:bCs/>
          <w:szCs w:val="28"/>
          <w:vertAlign w:val="subscript"/>
        </w:rPr>
      </w:pPr>
    </w:p>
    <w:p w:rsidR="00261CD4" w:rsidRDefault="00261CD4" w:rsidP="00261CD4">
      <w:pPr>
        <w:spacing w:line="360" w:lineRule="auto"/>
        <w:contextualSpacing/>
        <w:rPr>
          <w:rFonts w:ascii="Arial" w:hAnsi="Arial" w:cs="Arial"/>
          <w:sz w:val="22"/>
          <w:szCs w:val="22"/>
          <w:u w:val="single"/>
        </w:rPr>
      </w:pPr>
      <w:r w:rsidRPr="00717AE9">
        <w:rPr>
          <w:rFonts w:ascii="Arial" w:hAnsi="Arial" w:cs="Arial"/>
          <w:sz w:val="22"/>
          <w:szCs w:val="22"/>
          <w:u w:val="single"/>
        </w:rPr>
        <w:t>UWAGA:</w:t>
      </w:r>
    </w:p>
    <w:p w:rsidR="00261CD4" w:rsidRPr="00261CD4" w:rsidRDefault="00261CD4" w:rsidP="00261CD4">
      <w:pPr>
        <w:numPr>
          <w:ilvl w:val="0"/>
          <w:numId w:val="4"/>
        </w:numPr>
        <w:spacing w:line="360" w:lineRule="auto"/>
        <w:contextualSpacing/>
        <w:jc w:val="both"/>
        <w:rPr>
          <w:rFonts w:ascii="Arial" w:hAnsi="Arial" w:cs="Arial"/>
          <w:u w:val="single"/>
        </w:rPr>
      </w:pPr>
      <w:r w:rsidRPr="00261CD4">
        <w:rPr>
          <w:rFonts w:ascii="Arial" w:hAnsi="Arial" w:cs="Arial"/>
        </w:rPr>
        <w:t xml:space="preserve">Potwierdzenie zgodności/niezgodności oferowanego przez Wykonawcę przedmiotu zamówienia </w:t>
      </w:r>
      <w:r w:rsidR="006B5AB8">
        <w:rPr>
          <w:rFonts w:ascii="Arial" w:hAnsi="Arial" w:cs="Arial"/>
        </w:rPr>
        <w:t xml:space="preserve">       </w:t>
      </w:r>
      <w:r w:rsidRPr="00261CD4">
        <w:rPr>
          <w:rFonts w:ascii="Arial" w:hAnsi="Arial" w:cs="Arial"/>
        </w:rPr>
        <w:t xml:space="preserve">z przedmiotem zamówienia wymaganym przez Zamawiającego winno nastąpić poprzez skreślenie </w:t>
      </w:r>
      <w:r w:rsidR="006B5AB8">
        <w:rPr>
          <w:rFonts w:ascii="Arial" w:hAnsi="Arial" w:cs="Arial"/>
        </w:rPr>
        <w:t xml:space="preserve">   </w:t>
      </w:r>
      <w:r w:rsidRPr="00261CD4">
        <w:rPr>
          <w:rFonts w:ascii="Arial" w:hAnsi="Arial" w:cs="Arial"/>
        </w:rPr>
        <w:t>w kolumnie „</w:t>
      </w:r>
      <w:r w:rsidRPr="00261CD4">
        <w:rPr>
          <w:rFonts w:ascii="Arial" w:hAnsi="Arial" w:cs="Arial"/>
          <w:i/>
        </w:rPr>
        <w:t xml:space="preserve">Parametr oferowany przez </w:t>
      </w:r>
      <w:r w:rsidR="00B9679D">
        <w:rPr>
          <w:rFonts w:ascii="Arial" w:hAnsi="Arial" w:cs="Arial"/>
          <w:i/>
        </w:rPr>
        <w:t>W</w:t>
      </w:r>
      <w:r w:rsidRPr="00261CD4">
        <w:rPr>
          <w:rFonts w:ascii="Arial" w:hAnsi="Arial" w:cs="Arial"/>
          <w:i/>
        </w:rPr>
        <w:t>ykonawcę</w:t>
      </w:r>
      <w:r w:rsidRPr="00261CD4">
        <w:rPr>
          <w:rFonts w:ascii="Arial" w:hAnsi="Arial" w:cs="Arial"/>
        </w:rPr>
        <w:t>” odpowiedniego sformułowania „</w:t>
      </w:r>
      <w:r>
        <w:rPr>
          <w:rFonts w:ascii="Arial" w:hAnsi="Arial" w:cs="Arial"/>
          <w:i/>
        </w:rPr>
        <w:t>tak</w:t>
      </w:r>
      <w:r w:rsidRPr="00261CD4">
        <w:rPr>
          <w:rFonts w:ascii="Arial" w:hAnsi="Arial" w:cs="Arial"/>
        </w:rPr>
        <w:t>” lub „</w:t>
      </w:r>
      <w:r w:rsidRPr="00261CD4">
        <w:rPr>
          <w:rFonts w:ascii="Arial" w:hAnsi="Arial" w:cs="Arial"/>
          <w:i/>
        </w:rPr>
        <w:t>nie</w:t>
      </w:r>
      <w:r w:rsidRPr="00261CD4">
        <w:rPr>
          <w:rFonts w:ascii="Arial" w:hAnsi="Arial" w:cs="Arial"/>
        </w:rPr>
        <w:t>”.</w:t>
      </w:r>
    </w:p>
    <w:p w:rsidR="00261CD4" w:rsidRPr="00261CD4" w:rsidRDefault="00261CD4" w:rsidP="00261CD4">
      <w:pPr>
        <w:numPr>
          <w:ilvl w:val="0"/>
          <w:numId w:val="4"/>
        </w:numPr>
        <w:spacing w:line="360" w:lineRule="auto"/>
        <w:contextualSpacing/>
        <w:jc w:val="both"/>
        <w:rPr>
          <w:rFonts w:ascii="Arial" w:hAnsi="Arial" w:cs="Arial"/>
          <w:u w:val="single"/>
        </w:rPr>
      </w:pPr>
      <w:r w:rsidRPr="00884C51">
        <w:rPr>
          <w:rFonts w:ascii="Arial" w:hAnsi="Arial" w:cs="Arial"/>
        </w:rPr>
        <w:t>W przypadku, gdy konieczne jest podanie konkretnego parametru Wykonawca zobowiązany jest podać konkretny oferowany parametr i nie stosuje się sposobu potwierdzenia zgodności jak w pkt. 1.</w:t>
      </w:r>
    </w:p>
    <w:p w:rsidR="00261CD4" w:rsidRDefault="00261CD4" w:rsidP="00261CD4">
      <w:pPr>
        <w:contextualSpacing/>
        <w:jc w:val="both"/>
        <w:rPr>
          <w:rFonts w:ascii="Arial" w:hAnsi="Arial" w:cs="Arial"/>
        </w:rPr>
      </w:pPr>
    </w:p>
    <w:sectPr w:rsidR="00261CD4" w:rsidSect="006B59E3">
      <w:footerReference w:type="default" r:id="rId7"/>
      <w:pgSz w:w="11906" w:h="16838"/>
      <w:pgMar w:top="825" w:right="1134" w:bottom="1134" w:left="1134" w:header="284"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12A" w:rsidRDefault="005A112A" w:rsidP="008D434A">
      <w:r>
        <w:separator/>
      </w:r>
    </w:p>
  </w:endnote>
  <w:endnote w:type="continuationSeparator" w:id="0">
    <w:p w:rsidR="005A112A" w:rsidRDefault="005A112A" w:rsidP="008D4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4C51" w:rsidRPr="00884C51" w:rsidRDefault="00884C51" w:rsidP="00884C51">
    <w:pPr>
      <w:pStyle w:val="Stopka"/>
      <w:jc w:val="right"/>
      <w:rPr>
        <w:rFonts w:ascii="Arial" w:hAnsi="Arial" w:cs="Arial"/>
        <w:sz w:val="16"/>
        <w:szCs w:val="16"/>
      </w:rPr>
    </w:pPr>
    <w:r w:rsidRPr="009D4CE9">
      <w:rPr>
        <w:rFonts w:ascii="Arial" w:hAnsi="Arial" w:cs="Arial"/>
        <w:sz w:val="16"/>
        <w:szCs w:val="16"/>
      </w:rPr>
      <w:t xml:space="preserve">Strona </w:t>
    </w:r>
    <w:r w:rsidR="003B0738" w:rsidRPr="009D4CE9">
      <w:rPr>
        <w:rFonts w:ascii="Arial" w:hAnsi="Arial" w:cs="Arial"/>
        <w:sz w:val="16"/>
        <w:szCs w:val="16"/>
      </w:rPr>
      <w:fldChar w:fldCharType="begin"/>
    </w:r>
    <w:r w:rsidRPr="009D4CE9">
      <w:rPr>
        <w:rFonts w:ascii="Arial" w:hAnsi="Arial" w:cs="Arial"/>
        <w:sz w:val="16"/>
        <w:szCs w:val="16"/>
      </w:rPr>
      <w:instrText>PAGE</w:instrText>
    </w:r>
    <w:r w:rsidR="003B0738" w:rsidRPr="009D4CE9">
      <w:rPr>
        <w:rFonts w:ascii="Arial" w:hAnsi="Arial" w:cs="Arial"/>
        <w:sz w:val="16"/>
        <w:szCs w:val="16"/>
      </w:rPr>
      <w:fldChar w:fldCharType="separate"/>
    </w:r>
    <w:r w:rsidR="00EF0B57">
      <w:rPr>
        <w:rFonts w:ascii="Arial" w:hAnsi="Arial" w:cs="Arial"/>
        <w:noProof/>
        <w:sz w:val="16"/>
        <w:szCs w:val="16"/>
      </w:rPr>
      <w:t>2</w:t>
    </w:r>
    <w:r w:rsidR="003B0738" w:rsidRPr="009D4CE9">
      <w:rPr>
        <w:rFonts w:ascii="Arial" w:hAnsi="Arial" w:cs="Arial"/>
        <w:sz w:val="16"/>
        <w:szCs w:val="16"/>
      </w:rPr>
      <w:fldChar w:fldCharType="end"/>
    </w:r>
    <w:r w:rsidRPr="009D4CE9">
      <w:rPr>
        <w:rFonts w:ascii="Arial" w:hAnsi="Arial" w:cs="Arial"/>
        <w:sz w:val="16"/>
        <w:szCs w:val="16"/>
      </w:rPr>
      <w:t xml:space="preserve"> z </w:t>
    </w:r>
    <w:r w:rsidR="003B0738" w:rsidRPr="009D4CE9">
      <w:rPr>
        <w:rFonts w:ascii="Arial" w:hAnsi="Arial" w:cs="Arial"/>
        <w:sz w:val="16"/>
        <w:szCs w:val="16"/>
      </w:rPr>
      <w:fldChar w:fldCharType="begin"/>
    </w:r>
    <w:r w:rsidRPr="009D4CE9">
      <w:rPr>
        <w:rFonts w:ascii="Arial" w:hAnsi="Arial" w:cs="Arial"/>
        <w:sz w:val="16"/>
        <w:szCs w:val="16"/>
      </w:rPr>
      <w:instrText>NUMPAGES</w:instrText>
    </w:r>
    <w:r w:rsidR="003B0738" w:rsidRPr="009D4CE9">
      <w:rPr>
        <w:rFonts w:ascii="Arial" w:hAnsi="Arial" w:cs="Arial"/>
        <w:sz w:val="16"/>
        <w:szCs w:val="16"/>
      </w:rPr>
      <w:fldChar w:fldCharType="separate"/>
    </w:r>
    <w:r w:rsidR="00EF0B57">
      <w:rPr>
        <w:rFonts w:ascii="Arial" w:hAnsi="Arial" w:cs="Arial"/>
        <w:noProof/>
        <w:sz w:val="16"/>
        <w:szCs w:val="16"/>
      </w:rPr>
      <w:t>2</w:t>
    </w:r>
    <w:r w:rsidR="003B0738" w:rsidRPr="009D4CE9">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12A" w:rsidRDefault="005A112A" w:rsidP="008D434A">
      <w:r>
        <w:separator/>
      </w:r>
    </w:p>
  </w:footnote>
  <w:footnote w:type="continuationSeparator" w:id="0">
    <w:p w:rsidR="005A112A" w:rsidRDefault="005A112A" w:rsidP="008D43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C28CE"/>
    <w:multiLevelType w:val="hybridMultilevel"/>
    <w:tmpl w:val="52B090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60504D"/>
    <w:multiLevelType w:val="hybridMultilevel"/>
    <w:tmpl w:val="8CCCF2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DA675C3"/>
    <w:multiLevelType w:val="hybridMultilevel"/>
    <w:tmpl w:val="F3FEECBE"/>
    <w:lvl w:ilvl="0" w:tplc="C566651E">
      <w:start w:val="1"/>
      <w:numFmt w:val="decimal"/>
      <w:lvlText w:val="%1."/>
      <w:lvlJc w:val="left"/>
      <w:pPr>
        <w:tabs>
          <w:tab w:val="num" w:pos="786"/>
        </w:tabs>
        <w:ind w:left="786"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34B07CBE"/>
    <w:multiLevelType w:val="hybridMultilevel"/>
    <w:tmpl w:val="8FBA3BCA"/>
    <w:name w:val="WW8Num1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1D95F45"/>
    <w:multiLevelType w:val="hybridMultilevel"/>
    <w:tmpl w:val="50C4C1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60F5125"/>
    <w:multiLevelType w:val="multilevel"/>
    <w:tmpl w:val="58F2B1C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6401E"/>
    <w:rsid w:val="00003198"/>
    <w:rsid w:val="00044C75"/>
    <w:rsid w:val="00055999"/>
    <w:rsid w:val="00064103"/>
    <w:rsid w:val="00065D03"/>
    <w:rsid w:val="00070F30"/>
    <w:rsid w:val="00085C0F"/>
    <w:rsid w:val="000E2495"/>
    <w:rsid w:val="000E27DD"/>
    <w:rsid w:val="000E2BA0"/>
    <w:rsid w:val="000F3815"/>
    <w:rsid w:val="000F3CF5"/>
    <w:rsid w:val="000F5272"/>
    <w:rsid w:val="000F535A"/>
    <w:rsid w:val="00112389"/>
    <w:rsid w:val="0011441F"/>
    <w:rsid w:val="0012606F"/>
    <w:rsid w:val="00127BE2"/>
    <w:rsid w:val="00136182"/>
    <w:rsid w:val="001460C1"/>
    <w:rsid w:val="001468C9"/>
    <w:rsid w:val="0015535D"/>
    <w:rsid w:val="00175C92"/>
    <w:rsid w:val="001933CA"/>
    <w:rsid w:val="001A5F0A"/>
    <w:rsid w:val="001B0C3F"/>
    <w:rsid w:val="001C1324"/>
    <w:rsid w:val="001C5855"/>
    <w:rsid w:val="001D0A85"/>
    <w:rsid w:val="001D2E0B"/>
    <w:rsid w:val="001D7A11"/>
    <w:rsid w:val="001E05F6"/>
    <w:rsid w:val="001F34D6"/>
    <w:rsid w:val="0020293D"/>
    <w:rsid w:val="0023348C"/>
    <w:rsid w:val="002405FC"/>
    <w:rsid w:val="00247F8A"/>
    <w:rsid w:val="00261CD4"/>
    <w:rsid w:val="0027527F"/>
    <w:rsid w:val="002B1E92"/>
    <w:rsid w:val="002D1529"/>
    <w:rsid w:val="002F1598"/>
    <w:rsid w:val="002F2C32"/>
    <w:rsid w:val="00310058"/>
    <w:rsid w:val="00313968"/>
    <w:rsid w:val="00321A56"/>
    <w:rsid w:val="003257F9"/>
    <w:rsid w:val="0032598D"/>
    <w:rsid w:val="0036401E"/>
    <w:rsid w:val="00366EDC"/>
    <w:rsid w:val="00374C36"/>
    <w:rsid w:val="00376E2E"/>
    <w:rsid w:val="003775D3"/>
    <w:rsid w:val="003819FB"/>
    <w:rsid w:val="00381C57"/>
    <w:rsid w:val="003867A8"/>
    <w:rsid w:val="003A2E4F"/>
    <w:rsid w:val="003A792B"/>
    <w:rsid w:val="003B0738"/>
    <w:rsid w:val="00404EBB"/>
    <w:rsid w:val="00436013"/>
    <w:rsid w:val="00445495"/>
    <w:rsid w:val="00451040"/>
    <w:rsid w:val="004761B6"/>
    <w:rsid w:val="0048381F"/>
    <w:rsid w:val="004A3828"/>
    <w:rsid w:val="004A4BDD"/>
    <w:rsid w:val="004C5C68"/>
    <w:rsid w:val="004F5B59"/>
    <w:rsid w:val="004F7914"/>
    <w:rsid w:val="00500DF2"/>
    <w:rsid w:val="0051247D"/>
    <w:rsid w:val="00512B9F"/>
    <w:rsid w:val="00524062"/>
    <w:rsid w:val="00531A8D"/>
    <w:rsid w:val="005526B6"/>
    <w:rsid w:val="00573A20"/>
    <w:rsid w:val="00580CE6"/>
    <w:rsid w:val="00585F09"/>
    <w:rsid w:val="005A043C"/>
    <w:rsid w:val="005A112A"/>
    <w:rsid w:val="005A6FDE"/>
    <w:rsid w:val="005B4F70"/>
    <w:rsid w:val="005B666E"/>
    <w:rsid w:val="005C0EFA"/>
    <w:rsid w:val="005D0796"/>
    <w:rsid w:val="005F2696"/>
    <w:rsid w:val="005F5924"/>
    <w:rsid w:val="006078C9"/>
    <w:rsid w:val="006471C0"/>
    <w:rsid w:val="006655C7"/>
    <w:rsid w:val="00665FB6"/>
    <w:rsid w:val="0066648F"/>
    <w:rsid w:val="00671651"/>
    <w:rsid w:val="00682E2B"/>
    <w:rsid w:val="006B59E3"/>
    <w:rsid w:val="006B5AB8"/>
    <w:rsid w:val="006B6607"/>
    <w:rsid w:val="006C79E7"/>
    <w:rsid w:val="006C7EE9"/>
    <w:rsid w:val="006D73D1"/>
    <w:rsid w:val="006F1266"/>
    <w:rsid w:val="006F4091"/>
    <w:rsid w:val="00702EE6"/>
    <w:rsid w:val="00706791"/>
    <w:rsid w:val="0071101D"/>
    <w:rsid w:val="007313B8"/>
    <w:rsid w:val="00752FA1"/>
    <w:rsid w:val="00773933"/>
    <w:rsid w:val="007879F2"/>
    <w:rsid w:val="007C184C"/>
    <w:rsid w:val="007C3FC0"/>
    <w:rsid w:val="007D3F3E"/>
    <w:rsid w:val="007D499B"/>
    <w:rsid w:val="007E3233"/>
    <w:rsid w:val="007F10F0"/>
    <w:rsid w:val="00817BC4"/>
    <w:rsid w:val="00827671"/>
    <w:rsid w:val="00884C51"/>
    <w:rsid w:val="0089642F"/>
    <w:rsid w:val="00897D48"/>
    <w:rsid w:val="008B600A"/>
    <w:rsid w:val="008C65E4"/>
    <w:rsid w:val="008D434A"/>
    <w:rsid w:val="008E46CA"/>
    <w:rsid w:val="008E5654"/>
    <w:rsid w:val="008F02B8"/>
    <w:rsid w:val="00905CCA"/>
    <w:rsid w:val="00916A83"/>
    <w:rsid w:val="0092444A"/>
    <w:rsid w:val="00924A27"/>
    <w:rsid w:val="00925860"/>
    <w:rsid w:val="00936D87"/>
    <w:rsid w:val="00936DD5"/>
    <w:rsid w:val="009678AE"/>
    <w:rsid w:val="00971E56"/>
    <w:rsid w:val="0097334F"/>
    <w:rsid w:val="009A16C9"/>
    <w:rsid w:val="009D64BA"/>
    <w:rsid w:val="009E1BCD"/>
    <w:rsid w:val="009E2E8B"/>
    <w:rsid w:val="00A23AFE"/>
    <w:rsid w:val="00A35815"/>
    <w:rsid w:val="00A449B1"/>
    <w:rsid w:val="00A55963"/>
    <w:rsid w:val="00A66040"/>
    <w:rsid w:val="00A7147D"/>
    <w:rsid w:val="00A75A3D"/>
    <w:rsid w:val="00A8407E"/>
    <w:rsid w:val="00A84A25"/>
    <w:rsid w:val="00AB0541"/>
    <w:rsid w:val="00AB30CD"/>
    <w:rsid w:val="00AC488B"/>
    <w:rsid w:val="00AE03CD"/>
    <w:rsid w:val="00B21317"/>
    <w:rsid w:val="00B2551E"/>
    <w:rsid w:val="00B30C11"/>
    <w:rsid w:val="00B33746"/>
    <w:rsid w:val="00B35BED"/>
    <w:rsid w:val="00B37DBC"/>
    <w:rsid w:val="00B456EB"/>
    <w:rsid w:val="00B469AC"/>
    <w:rsid w:val="00B51A90"/>
    <w:rsid w:val="00B82663"/>
    <w:rsid w:val="00B84883"/>
    <w:rsid w:val="00B93EB0"/>
    <w:rsid w:val="00B9679D"/>
    <w:rsid w:val="00BD0077"/>
    <w:rsid w:val="00BD4E7B"/>
    <w:rsid w:val="00BE5444"/>
    <w:rsid w:val="00BE557A"/>
    <w:rsid w:val="00BF26EA"/>
    <w:rsid w:val="00C27424"/>
    <w:rsid w:val="00C362A7"/>
    <w:rsid w:val="00C41391"/>
    <w:rsid w:val="00C46932"/>
    <w:rsid w:val="00C6283B"/>
    <w:rsid w:val="00C7281B"/>
    <w:rsid w:val="00C75138"/>
    <w:rsid w:val="00C7568F"/>
    <w:rsid w:val="00C924A4"/>
    <w:rsid w:val="00C96115"/>
    <w:rsid w:val="00C971CC"/>
    <w:rsid w:val="00CB09E5"/>
    <w:rsid w:val="00CF1D2E"/>
    <w:rsid w:val="00CF5E5D"/>
    <w:rsid w:val="00D032B7"/>
    <w:rsid w:val="00D17CE0"/>
    <w:rsid w:val="00D40B01"/>
    <w:rsid w:val="00D46F80"/>
    <w:rsid w:val="00D52132"/>
    <w:rsid w:val="00D6532D"/>
    <w:rsid w:val="00D730B5"/>
    <w:rsid w:val="00D82383"/>
    <w:rsid w:val="00D937BF"/>
    <w:rsid w:val="00DA258E"/>
    <w:rsid w:val="00DB05D3"/>
    <w:rsid w:val="00DB0E3B"/>
    <w:rsid w:val="00DB41A6"/>
    <w:rsid w:val="00DC7FF5"/>
    <w:rsid w:val="00DE0998"/>
    <w:rsid w:val="00DF7492"/>
    <w:rsid w:val="00E24821"/>
    <w:rsid w:val="00E32F68"/>
    <w:rsid w:val="00E50F6B"/>
    <w:rsid w:val="00E574AD"/>
    <w:rsid w:val="00E80F7B"/>
    <w:rsid w:val="00E96331"/>
    <w:rsid w:val="00E9662E"/>
    <w:rsid w:val="00ED7AAC"/>
    <w:rsid w:val="00EE0F26"/>
    <w:rsid w:val="00EF0B57"/>
    <w:rsid w:val="00F0015C"/>
    <w:rsid w:val="00F373FE"/>
    <w:rsid w:val="00F5247A"/>
    <w:rsid w:val="00F82090"/>
    <w:rsid w:val="00F82485"/>
    <w:rsid w:val="00F92E92"/>
    <w:rsid w:val="00FA1CCC"/>
    <w:rsid w:val="00FA4D81"/>
    <w:rsid w:val="00FC548B"/>
    <w:rsid w:val="00FD73F1"/>
    <w:rsid w:val="00FE6EA4"/>
    <w:rsid w:val="00FF01D4"/>
    <w:rsid w:val="00FF40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8474B3"/>
  <w15:docId w15:val="{DA6FB824-4DAA-47DA-AACC-6C139315F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36401E"/>
  </w:style>
  <w:style w:type="paragraph" w:styleId="Nagwek3">
    <w:name w:val="heading 3"/>
    <w:basedOn w:val="Normalny"/>
    <w:next w:val="Normalny"/>
    <w:qFormat/>
    <w:rsid w:val="0036401E"/>
    <w:pPr>
      <w:keepNext/>
      <w:outlineLvl w:val="2"/>
    </w:pPr>
    <w:rPr>
      <w:sz w:val="28"/>
    </w:rPr>
  </w:style>
  <w:style w:type="paragraph" w:styleId="Nagwek9">
    <w:name w:val="heading 9"/>
    <w:basedOn w:val="Normalny"/>
    <w:next w:val="Normalny"/>
    <w:qFormat/>
    <w:rsid w:val="00136182"/>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6401E"/>
    <w:pPr>
      <w:jc w:val="center"/>
    </w:pPr>
    <w:rPr>
      <w:sz w:val="24"/>
    </w:rPr>
  </w:style>
  <w:style w:type="table" w:styleId="Tabela-Siatka">
    <w:name w:val="Table Grid"/>
    <w:basedOn w:val="Standardowy"/>
    <w:rsid w:val="003640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rsid w:val="0036401E"/>
    <w:rPr>
      <w:b/>
      <w:sz w:val="24"/>
    </w:rPr>
  </w:style>
  <w:style w:type="paragraph" w:styleId="Podtytu">
    <w:name w:val="Subtitle"/>
    <w:basedOn w:val="Normalny"/>
    <w:qFormat/>
    <w:rsid w:val="0036401E"/>
    <w:pPr>
      <w:ind w:left="5664" w:right="-678" w:firstLine="708"/>
      <w:jc w:val="center"/>
    </w:pPr>
    <w:rPr>
      <w:b/>
      <w:bCs/>
      <w:sz w:val="24"/>
    </w:rPr>
  </w:style>
  <w:style w:type="paragraph" w:styleId="Tekstdymka">
    <w:name w:val="Balloon Text"/>
    <w:basedOn w:val="Normalny"/>
    <w:semiHidden/>
    <w:rsid w:val="0036401E"/>
    <w:rPr>
      <w:rFonts w:ascii="Tahoma" w:hAnsi="Tahoma" w:cs="Tahoma"/>
      <w:sz w:val="16"/>
      <w:szCs w:val="16"/>
    </w:rPr>
  </w:style>
  <w:style w:type="paragraph" w:styleId="Nagwek">
    <w:name w:val="header"/>
    <w:basedOn w:val="Normalny"/>
    <w:link w:val="NagwekZnak"/>
    <w:rsid w:val="008D434A"/>
    <w:pPr>
      <w:tabs>
        <w:tab w:val="center" w:pos="4536"/>
        <w:tab w:val="right" w:pos="9072"/>
      </w:tabs>
    </w:pPr>
  </w:style>
  <w:style w:type="character" w:customStyle="1" w:styleId="NagwekZnak">
    <w:name w:val="Nagłówek Znak"/>
    <w:basedOn w:val="Domylnaczcionkaakapitu"/>
    <w:link w:val="Nagwek"/>
    <w:uiPriority w:val="99"/>
    <w:rsid w:val="008D434A"/>
  </w:style>
  <w:style w:type="paragraph" w:styleId="Stopka">
    <w:name w:val="footer"/>
    <w:basedOn w:val="Normalny"/>
    <w:link w:val="StopkaZnak"/>
    <w:uiPriority w:val="99"/>
    <w:rsid w:val="008D434A"/>
    <w:pPr>
      <w:tabs>
        <w:tab w:val="center" w:pos="4536"/>
        <w:tab w:val="right" w:pos="9072"/>
      </w:tabs>
    </w:pPr>
  </w:style>
  <w:style w:type="character" w:customStyle="1" w:styleId="StopkaZnak">
    <w:name w:val="Stopka Znak"/>
    <w:basedOn w:val="Domylnaczcionkaakapitu"/>
    <w:link w:val="Stopka"/>
    <w:uiPriority w:val="99"/>
    <w:rsid w:val="008D434A"/>
  </w:style>
  <w:style w:type="paragraph" w:customStyle="1" w:styleId="CharCharChar">
    <w:name w:val="Char Char Char"/>
    <w:basedOn w:val="Normalny"/>
    <w:rsid w:val="008D434A"/>
    <w:pPr>
      <w:spacing w:after="160" w:line="240" w:lineRule="exact"/>
    </w:pPr>
    <w:rPr>
      <w:rFonts w:ascii="Verdana" w:hAnsi="Verdana"/>
      <w:lang w:val="en-US" w:eastAsia="en-US"/>
    </w:rPr>
  </w:style>
  <w:style w:type="character" w:customStyle="1" w:styleId="TytuZnak">
    <w:name w:val="Tytuł Znak"/>
    <w:basedOn w:val="Domylnaczcionkaakapitu"/>
    <w:link w:val="Tytu"/>
    <w:rsid w:val="00884C51"/>
    <w:rPr>
      <w:sz w:val="24"/>
    </w:rPr>
  </w:style>
  <w:style w:type="character" w:customStyle="1" w:styleId="Bodytext2">
    <w:name w:val="Body text (2)_"/>
    <w:link w:val="Bodytext20"/>
    <w:rsid w:val="00F92E92"/>
    <w:rPr>
      <w:rFonts w:ascii="Arial" w:eastAsia="Arial" w:hAnsi="Arial" w:cs="Arial"/>
      <w:sz w:val="22"/>
      <w:szCs w:val="22"/>
      <w:shd w:val="clear" w:color="auto" w:fill="FFFFFF"/>
    </w:rPr>
  </w:style>
  <w:style w:type="paragraph" w:customStyle="1" w:styleId="Bodytext20">
    <w:name w:val="Body text (2)"/>
    <w:basedOn w:val="Normalny"/>
    <w:link w:val="Bodytext2"/>
    <w:rsid w:val="00F92E92"/>
    <w:pPr>
      <w:widowControl w:val="0"/>
      <w:shd w:val="clear" w:color="auto" w:fill="FFFFFF"/>
      <w:spacing w:line="317" w:lineRule="exact"/>
      <w:ind w:hanging="1180"/>
      <w:jc w:val="both"/>
    </w:pPr>
    <w:rPr>
      <w:rFonts w:ascii="Arial" w:eastAsia="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119198">
      <w:bodyDiv w:val="1"/>
      <w:marLeft w:val="0"/>
      <w:marRight w:val="0"/>
      <w:marTop w:val="0"/>
      <w:marBottom w:val="0"/>
      <w:divBdr>
        <w:top w:val="none" w:sz="0" w:space="0" w:color="auto"/>
        <w:left w:val="none" w:sz="0" w:space="0" w:color="auto"/>
        <w:bottom w:val="none" w:sz="0" w:space="0" w:color="auto"/>
        <w:right w:val="none" w:sz="0" w:space="0" w:color="auto"/>
      </w:divBdr>
    </w:div>
    <w:div w:id="207843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937</Words>
  <Characters>5628</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Załącznik nr 1</vt:lpstr>
    </vt:vector>
  </TitlesOfParts>
  <Company>ACME</Company>
  <LinksUpToDate>false</LinksUpToDate>
  <CharactersWithSpaces>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dc:title>
  <dc:creator>WYDZIAŁ TRANSPORTU</dc:creator>
  <cp:lastModifiedBy>JACEK KĘDZIERSKI</cp:lastModifiedBy>
  <cp:revision>5</cp:revision>
  <cp:lastPrinted>2020-05-13T12:30:00Z</cp:lastPrinted>
  <dcterms:created xsi:type="dcterms:W3CDTF">2024-07-23T12:16:00Z</dcterms:created>
  <dcterms:modified xsi:type="dcterms:W3CDTF">2025-06-05T09:05:00Z</dcterms:modified>
</cp:coreProperties>
</file>